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630EA" w14:textId="77777777" w:rsidR="00B77D4A" w:rsidRPr="0043738E" w:rsidRDefault="007F64FA" w:rsidP="00B7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bookmarkStart w:id="0" w:name="_GoBack"/>
      <w:bookmarkEnd w:id="0"/>
      <w:r w:rsidRPr="0043738E">
        <w:rPr>
          <w:rFonts w:ascii="Arial Narrow" w:hAnsi="Arial Narrow"/>
          <w:b/>
          <w:sz w:val="22"/>
          <w:szCs w:val="22"/>
          <w:lang w:val="fr-FR"/>
        </w:rPr>
        <w:t>RUBRIQUE 1: Identification de la substance/du mélange et de la société/l'entreprise</w:t>
      </w:r>
      <w:r w:rsidR="00B77D4A" w:rsidRPr="0043738E">
        <w:rPr>
          <w:rFonts w:ascii="Arial Narrow" w:hAnsi="Arial Narrow"/>
          <w:b/>
          <w:sz w:val="22"/>
          <w:szCs w:val="22"/>
          <w:lang w:val="fr-FR"/>
        </w:rPr>
        <w:tab/>
      </w:r>
      <w:r w:rsidR="00B77D4A" w:rsidRPr="0043738E">
        <w:rPr>
          <w:rFonts w:ascii="Arial Narrow" w:hAnsi="Arial Narrow"/>
          <w:b/>
          <w:sz w:val="22"/>
          <w:szCs w:val="22"/>
          <w:lang w:val="fr-FR"/>
        </w:rPr>
        <w:tab/>
      </w:r>
    </w:p>
    <w:p w14:paraId="507F2A4B" w14:textId="77777777" w:rsidR="00CB3E6A" w:rsidRPr="0043738E" w:rsidRDefault="00CB3E6A" w:rsidP="00CB3E6A">
      <w:pPr>
        <w:ind w:left="3900" w:hanging="3900"/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00" w:type="dxa"/>
        <w:tblLayout w:type="fixed"/>
        <w:tblLook w:val="0000" w:firstRow="0" w:lastRow="0" w:firstColumn="0" w:lastColumn="0" w:noHBand="0" w:noVBand="0"/>
      </w:tblPr>
      <w:tblGrid>
        <w:gridCol w:w="4361"/>
        <w:gridCol w:w="4939"/>
      </w:tblGrid>
      <w:tr w:rsidR="00362A9C" w:rsidRPr="0043738E" w14:paraId="1B538673" w14:textId="77777777" w:rsidTr="00362A9C">
        <w:trPr>
          <w:trHeight w:val="210"/>
        </w:trPr>
        <w:tc>
          <w:tcPr>
            <w:tcW w:w="4361" w:type="dxa"/>
          </w:tcPr>
          <w:p w14:paraId="39865C4F" w14:textId="77777777" w:rsidR="00362A9C" w:rsidRPr="0043738E" w:rsidRDefault="00362A9C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1.1 </w:t>
            </w:r>
            <w:r w:rsidR="00975A41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Identificateur de produit</w:t>
            </w:r>
          </w:p>
        </w:tc>
        <w:tc>
          <w:tcPr>
            <w:tcW w:w="4939" w:type="dxa"/>
          </w:tcPr>
          <w:p w14:paraId="72900D1A" w14:textId="58BF0EBC" w:rsidR="00362A9C" w:rsidRPr="0043738E" w:rsidRDefault="00C017CC" w:rsidP="00B819D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K9 </w:t>
            </w:r>
            <w:r w:rsidR="00B819D3">
              <w:rPr>
                <w:rFonts w:ascii="Arial Narrow" w:hAnsi="Arial Narrow"/>
                <w:sz w:val="22"/>
                <w:szCs w:val="22"/>
                <w:lang w:val="fr-FR"/>
              </w:rPr>
              <w:t>CRISP MIST TEXTURIZER</w:t>
            </w:r>
          </w:p>
        </w:tc>
      </w:tr>
      <w:tr w:rsidR="00107275" w:rsidRPr="0043738E" w14:paraId="1449D380" w14:textId="77777777" w:rsidTr="00362A9C">
        <w:trPr>
          <w:trHeight w:val="210"/>
        </w:trPr>
        <w:tc>
          <w:tcPr>
            <w:tcW w:w="4361" w:type="dxa"/>
          </w:tcPr>
          <w:p w14:paraId="6E59A1BF" w14:textId="77777777" w:rsidR="00107275" w:rsidRPr="0043738E" w:rsidRDefault="00FA3365" w:rsidP="00FA3365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Numéro d’article</w:t>
            </w:r>
          </w:p>
        </w:tc>
        <w:tc>
          <w:tcPr>
            <w:tcW w:w="4939" w:type="dxa"/>
          </w:tcPr>
          <w:p w14:paraId="7F9F1086" w14:textId="315E48B6" w:rsidR="00107275" w:rsidRPr="0043738E" w:rsidRDefault="00C017CC" w:rsidP="00B819D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20-</w:t>
            </w:r>
            <w:r w:rsidR="00B819D3">
              <w:rPr>
                <w:rFonts w:ascii="Arial Narrow" w:hAnsi="Arial Narrow"/>
                <w:sz w:val="22"/>
                <w:szCs w:val="22"/>
                <w:lang w:val="fr-FR"/>
              </w:rPr>
              <w:t>310</w:t>
            </w:r>
            <w:r w:rsidR="002E214B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(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250</w:t>
            </w:r>
            <w:r w:rsidR="002E214B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ml), 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20-</w:t>
            </w:r>
            <w:r w:rsidR="00B819D3">
              <w:rPr>
                <w:rFonts w:ascii="Arial Narrow" w:hAnsi="Arial Narrow"/>
                <w:sz w:val="22"/>
                <w:szCs w:val="22"/>
                <w:lang w:val="fr-FR"/>
              </w:rPr>
              <w:t>31</w:t>
            </w:r>
            <w:r w:rsidR="00204842">
              <w:rPr>
                <w:rFonts w:ascii="Arial Narrow" w:hAnsi="Arial Narrow"/>
                <w:sz w:val="22"/>
                <w:szCs w:val="22"/>
                <w:lang w:val="fr-FR"/>
              </w:rPr>
              <w:t>27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2E214B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(2,7 liter), 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20-</w:t>
            </w:r>
            <w:r w:rsidR="00B819D3">
              <w:rPr>
                <w:rFonts w:ascii="Arial Narrow" w:hAnsi="Arial Narrow"/>
                <w:sz w:val="22"/>
                <w:szCs w:val="22"/>
                <w:lang w:val="fr-FR"/>
              </w:rPr>
              <w:t>31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57</w:t>
            </w:r>
            <w:r w:rsidR="002E214B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(5,7 liter)</w:t>
            </w:r>
          </w:p>
        </w:tc>
      </w:tr>
      <w:tr w:rsidR="00F9451E" w:rsidRPr="0043738E" w14:paraId="25D2FF04" w14:textId="77777777" w:rsidTr="00362A9C">
        <w:trPr>
          <w:trHeight w:val="210"/>
        </w:trPr>
        <w:tc>
          <w:tcPr>
            <w:tcW w:w="4361" w:type="dxa"/>
          </w:tcPr>
          <w:p w14:paraId="6F43A1D9" w14:textId="77777777" w:rsidR="00F9451E" w:rsidRPr="0043738E" w:rsidRDefault="00F9451E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1.2 </w:t>
            </w:r>
            <w:r w:rsidR="00975A41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Utilisations identifiées pertinentes de la substance ou du mélange et utilisations déconseillées</w:t>
            </w:r>
          </w:p>
        </w:tc>
        <w:tc>
          <w:tcPr>
            <w:tcW w:w="4939" w:type="dxa"/>
          </w:tcPr>
          <w:p w14:paraId="10A5058F" w14:textId="77777777" w:rsidR="00F9451E" w:rsidRPr="0043738E" w:rsidRDefault="00F9451E" w:rsidP="0010727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DE6025" w:rsidRPr="0043738E" w14:paraId="769CC1CA" w14:textId="77777777" w:rsidTr="00362A9C">
        <w:trPr>
          <w:trHeight w:val="210"/>
        </w:trPr>
        <w:tc>
          <w:tcPr>
            <w:tcW w:w="4361" w:type="dxa"/>
          </w:tcPr>
          <w:p w14:paraId="2A8DFB8B" w14:textId="77777777" w:rsidR="00DE6025" w:rsidRPr="0043738E" w:rsidRDefault="00DE6025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1.3 Renseignements concernant le fournisseur de la fiche de données de sécurité</w:t>
            </w:r>
          </w:p>
        </w:tc>
        <w:tc>
          <w:tcPr>
            <w:tcW w:w="4939" w:type="dxa"/>
          </w:tcPr>
          <w:p w14:paraId="23F7DB17" w14:textId="77777777" w:rsidR="00DE6025" w:rsidRPr="0043738E" w:rsidRDefault="00DE6025" w:rsidP="00F03FAE">
            <w:pPr>
              <w:rPr>
                <w:rFonts w:ascii="Arial Narrow" w:hAnsi="Arial Narrow"/>
                <w:sz w:val="22"/>
                <w:szCs w:val="22"/>
                <w:lang w:val="da-DK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da-DK"/>
              </w:rPr>
              <w:t>K9 COMPETITION AB</w:t>
            </w:r>
          </w:p>
        </w:tc>
      </w:tr>
      <w:tr w:rsidR="00DE6025" w:rsidRPr="0043738E" w14:paraId="56A73EC9" w14:textId="77777777" w:rsidTr="00362A9C">
        <w:trPr>
          <w:trHeight w:val="210"/>
        </w:trPr>
        <w:tc>
          <w:tcPr>
            <w:tcW w:w="4361" w:type="dxa"/>
          </w:tcPr>
          <w:p w14:paraId="76C36AAD" w14:textId="77777777" w:rsidR="00DE6025" w:rsidRPr="0043738E" w:rsidRDefault="00DE6025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4939" w:type="dxa"/>
          </w:tcPr>
          <w:p w14:paraId="41E05846" w14:textId="77777777" w:rsidR="00DE6025" w:rsidRPr="0043738E" w:rsidRDefault="00DE6025" w:rsidP="00F03FAE">
            <w:pPr>
              <w:rPr>
                <w:rFonts w:ascii="Arial Narrow" w:hAnsi="Arial Narrow"/>
                <w:sz w:val="22"/>
                <w:szCs w:val="22"/>
                <w:lang w:val="da-DK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da-DK"/>
              </w:rPr>
              <w:t>Borslovsvagen 3</w:t>
            </w:r>
          </w:p>
        </w:tc>
      </w:tr>
      <w:tr w:rsidR="00DE6025" w:rsidRPr="0043738E" w14:paraId="79A9C356" w14:textId="77777777" w:rsidTr="00362A9C">
        <w:trPr>
          <w:trHeight w:val="210"/>
        </w:trPr>
        <w:tc>
          <w:tcPr>
            <w:tcW w:w="4361" w:type="dxa"/>
          </w:tcPr>
          <w:p w14:paraId="69207830" w14:textId="77777777" w:rsidR="00DE6025" w:rsidRPr="0043738E" w:rsidRDefault="00DE6025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</w:p>
        </w:tc>
        <w:tc>
          <w:tcPr>
            <w:tcW w:w="4939" w:type="dxa"/>
          </w:tcPr>
          <w:p w14:paraId="1DAFBB1B" w14:textId="77777777" w:rsidR="00DE6025" w:rsidRPr="0043738E" w:rsidRDefault="00DE6025" w:rsidP="00F03FAE">
            <w:pPr>
              <w:rPr>
                <w:rFonts w:ascii="Arial Narrow" w:hAnsi="Arial Narrow"/>
                <w:sz w:val="22"/>
                <w:szCs w:val="22"/>
                <w:lang w:val="da-DK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da-DK"/>
              </w:rPr>
              <w:t>SE 25373 GANTOFTA,</w:t>
            </w:r>
            <w:r w:rsidRPr="0043738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3738E">
              <w:rPr>
                <w:rFonts w:ascii="Arial Narrow" w:hAnsi="Arial Narrow"/>
                <w:sz w:val="22"/>
                <w:szCs w:val="22"/>
                <w:lang w:val="da-DK"/>
              </w:rPr>
              <w:t>SUÈDE</w:t>
            </w:r>
          </w:p>
        </w:tc>
      </w:tr>
      <w:tr w:rsidR="00DE6025" w:rsidRPr="0043738E" w14:paraId="779893DF" w14:textId="77777777" w:rsidTr="00362A9C">
        <w:trPr>
          <w:trHeight w:val="210"/>
        </w:trPr>
        <w:tc>
          <w:tcPr>
            <w:tcW w:w="4361" w:type="dxa"/>
          </w:tcPr>
          <w:p w14:paraId="00B7B3DB" w14:textId="77777777" w:rsidR="00DE6025" w:rsidRPr="0043738E" w:rsidRDefault="00DE6025" w:rsidP="00FA3365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Téléphone</w:t>
            </w:r>
          </w:p>
        </w:tc>
        <w:tc>
          <w:tcPr>
            <w:tcW w:w="4939" w:type="dxa"/>
          </w:tcPr>
          <w:p w14:paraId="227B848B" w14:textId="77777777" w:rsidR="00DE6025" w:rsidRPr="0043738E" w:rsidRDefault="00DE6025" w:rsidP="00F03FA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3738E">
              <w:rPr>
                <w:rFonts w:ascii="Arial Narrow" w:hAnsi="Arial Narrow" w:cs="Arial"/>
                <w:sz w:val="22"/>
                <w:szCs w:val="22"/>
              </w:rPr>
              <w:t>+4642157190</w:t>
            </w:r>
          </w:p>
        </w:tc>
      </w:tr>
      <w:tr w:rsidR="00DE6025" w:rsidRPr="00233AD4" w14:paraId="136AC8A8" w14:textId="77777777" w:rsidTr="00362A9C">
        <w:trPr>
          <w:trHeight w:val="210"/>
        </w:trPr>
        <w:tc>
          <w:tcPr>
            <w:tcW w:w="4361" w:type="dxa"/>
          </w:tcPr>
          <w:p w14:paraId="336DD360" w14:textId="77777777" w:rsidR="00DE6025" w:rsidRPr="0043738E" w:rsidRDefault="00DE6025" w:rsidP="00FA3365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Site Internet/E-mail</w:t>
            </w:r>
          </w:p>
        </w:tc>
        <w:tc>
          <w:tcPr>
            <w:tcW w:w="4939" w:type="dxa"/>
          </w:tcPr>
          <w:p w14:paraId="1752E7C3" w14:textId="77777777" w:rsidR="00DE6025" w:rsidRPr="0043738E" w:rsidRDefault="003F5F27" w:rsidP="00F03FAE">
            <w:pPr>
              <w:rPr>
                <w:rFonts w:ascii="Arial Narrow" w:hAnsi="Arial Narrow"/>
                <w:sz w:val="22"/>
                <w:szCs w:val="22"/>
                <w:lang w:val="da-DK"/>
              </w:rPr>
            </w:pPr>
            <w:hyperlink r:id="rId8" w:history="1">
              <w:r w:rsidR="00DE6025" w:rsidRPr="0043738E">
                <w:rPr>
                  <w:rStyle w:val="Lienhypertexte"/>
                  <w:rFonts w:ascii="Arial Narrow" w:hAnsi="Arial Narrow"/>
                  <w:color w:val="auto"/>
                  <w:sz w:val="22"/>
                  <w:szCs w:val="22"/>
                  <w:u w:val="none"/>
                  <w:lang w:val="da-DK"/>
                </w:rPr>
                <w:t>www.k9competition.com</w:t>
              </w:r>
            </w:hyperlink>
            <w:r w:rsidR="00DE6025" w:rsidRPr="0043738E">
              <w:rPr>
                <w:rFonts w:ascii="Arial Narrow" w:hAnsi="Arial Narrow"/>
                <w:sz w:val="22"/>
                <w:szCs w:val="22"/>
                <w:lang w:val="da-DK"/>
              </w:rPr>
              <w:t>, www.k9horse.com</w:t>
            </w:r>
          </w:p>
          <w:p w14:paraId="6291EE2B" w14:textId="77777777" w:rsidR="00DE6025" w:rsidRPr="0043738E" w:rsidRDefault="003F5F27" w:rsidP="00F03FAE">
            <w:pPr>
              <w:rPr>
                <w:rFonts w:ascii="Arial Narrow" w:hAnsi="Arial Narrow"/>
                <w:sz w:val="22"/>
                <w:szCs w:val="22"/>
                <w:lang w:val="da-DK"/>
              </w:rPr>
            </w:pPr>
            <w:hyperlink r:id="rId9" w:history="1">
              <w:r w:rsidR="00DE6025" w:rsidRPr="0043738E">
                <w:rPr>
                  <w:rStyle w:val="Lienhypertexte"/>
                  <w:rFonts w:ascii="Arial Narrow" w:hAnsi="Arial Narrow"/>
                  <w:color w:val="auto"/>
                  <w:sz w:val="22"/>
                  <w:szCs w:val="22"/>
                  <w:u w:val="none"/>
                  <w:lang w:val="da-DK"/>
                </w:rPr>
                <w:t>www.pcldogcat.com</w:t>
              </w:r>
            </w:hyperlink>
            <w:r w:rsidR="00DE6025" w:rsidRPr="0043738E">
              <w:rPr>
                <w:rFonts w:ascii="Arial Narrow" w:hAnsi="Arial Narrow"/>
                <w:sz w:val="22"/>
                <w:szCs w:val="22"/>
                <w:lang w:val="da-DK"/>
              </w:rPr>
              <w:t>/pcl.pe@tele2.se</w:t>
            </w:r>
          </w:p>
        </w:tc>
      </w:tr>
      <w:tr w:rsidR="00F9451E" w:rsidRPr="0043738E" w14:paraId="5747465F" w14:textId="77777777" w:rsidTr="00362A9C">
        <w:trPr>
          <w:trHeight w:val="210"/>
        </w:trPr>
        <w:tc>
          <w:tcPr>
            <w:tcW w:w="4361" w:type="dxa"/>
          </w:tcPr>
          <w:p w14:paraId="02A09121" w14:textId="77777777" w:rsidR="00F9451E" w:rsidRPr="0043738E" w:rsidRDefault="00F9451E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1.4 </w:t>
            </w:r>
            <w:r w:rsidR="00975A41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Numéro d'appel d'urgence</w:t>
            </w:r>
          </w:p>
        </w:tc>
        <w:tc>
          <w:tcPr>
            <w:tcW w:w="4939" w:type="dxa"/>
          </w:tcPr>
          <w:p w14:paraId="64EC4606" w14:textId="77777777" w:rsidR="00F9451E" w:rsidRPr="0043738E" w:rsidRDefault="00F9451E" w:rsidP="006D7436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112 </w:t>
            </w:r>
            <w:r w:rsidR="00FA3365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Centre d’information suédois sur les poisons, pendant les heures de bureau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08-331231</w:t>
            </w:r>
          </w:p>
        </w:tc>
      </w:tr>
    </w:tbl>
    <w:p w14:paraId="64639475" w14:textId="77777777" w:rsidR="00CB3E6A" w:rsidRPr="0043738E" w:rsidRDefault="00CB3E6A" w:rsidP="00CB3E6A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5B434690" w14:textId="77777777" w:rsidR="00B77D4A" w:rsidRPr="0043738E" w:rsidRDefault="007F64FA" w:rsidP="00B7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>RUBRIQUE 2: Identification des dangers</w:t>
      </w:r>
    </w:p>
    <w:p w14:paraId="3EF6D808" w14:textId="77777777" w:rsidR="00CB3E6A" w:rsidRPr="0043738E" w:rsidRDefault="00CB3E6A" w:rsidP="00CB3E6A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D28B2" w:rsidRPr="0043738E" w14:paraId="59287282" w14:textId="77777777" w:rsidTr="00FD28B2">
        <w:tc>
          <w:tcPr>
            <w:tcW w:w="9322" w:type="dxa"/>
            <w:hideMark/>
          </w:tcPr>
          <w:p w14:paraId="1ECA7CF5" w14:textId="77777777" w:rsidR="00FD28B2" w:rsidRPr="0043738E" w:rsidRDefault="00362A9C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2.1 </w:t>
            </w:r>
            <w:r w:rsidR="00F45C18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Classification de la substance ou du mélange</w:t>
            </w:r>
            <w:r w:rsidR="00FD28B2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:</w:t>
            </w:r>
          </w:p>
        </w:tc>
      </w:tr>
      <w:tr w:rsidR="001C7316" w:rsidRPr="0043738E" w14:paraId="2E43763F" w14:textId="77777777" w:rsidTr="002124A1">
        <w:tc>
          <w:tcPr>
            <w:tcW w:w="9322" w:type="dxa"/>
          </w:tcPr>
          <w:p w14:paraId="7FBDC535" w14:textId="77777777" w:rsidR="001C7316" w:rsidRPr="0043738E" w:rsidRDefault="00FA3365" w:rsidP="00FA336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</w:t>
            </w:r>
            <w:r w:rsidR="001C7316" w:rsidRPr="0043738E">
              <w:rPr>
                <w:rFonts w:ascii="Arial Narrow" w:hAnsi="Arial Narrow"/>
                <w:sz w:val="22"/>
                <w:szCs w:val="22"/>
                <w:lang w:val="fr-FR"/>
              </w:rPr>
              <w:t>lassific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ation </w:t>
            </w:r>
            <w:r w:rsidR="001C7316" w:rsidRPr="0043738E">
              <w:rPr>
                <w:rFonts w:ascii="Arial Narrow" w:hAnsi="Arial Narrow"/>
                <w:sz w:val="22"/>
                <w:szCs w:val="22"/>
                <w:lang w:val="fr-FR"/>
              </w:rPr>
              <w:t>(CLP(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</w:t>
            </w:r>
            <w:r w:rsidR="001C7316" w:rsidRPr="0043738E">
              <w:rPr>
                <w:rFonts w:ascii="Arial Narrow" w:hAnsi="Arial Narrow"/>
                <w:sz w:val="22"/>
                <w:szCs w:val="22"/>
                <w:lang w:val="fr-FR"/>
              </w:rPr>
              <w:t>E) n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°</w:t>
            </w:r>
            <w:r w:rsidR="001C7316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1272/2008)</w:t>
            </w:r>
          </w:p>
        </w:tc>
      </w:tr>
      <w:tr w:rsidR="001C7316" w:rsidRPr="0043738E" w14:paraId="679BEF8F" w14:textId="77777777" w:rsidTr="002124A1">
        <w:tc>
          <w:tcPr>
            <w:tcW w:w="9322" w:type="dxa"/>
          </w:tcPr>
          <w:p w14:paraId="6D1C0941" w14:textId="77777777" w:rsidR="001C7316" w:rsidRPr="0043738E" w:rsidRDefault="00FA3365" w:rsidP="002124A1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Ce produit n’est pas classé comme étant nocif pour la santé, dangereux pour l’environnement ou inflammable</w:t>
            </w:r>
            <w:r w:rsidR="002E214B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1C7316" w:rsidRPr="0043738E" w14:paraId="57AB81D0" w14:textId="77777777" w:rsidTr="002124A1">
        <w:tc>
          <w:tcPr>
            <w:tcW w:w="9322" w:type="dxa"/>
          </w:tcPr>
          <w:p w14:paraId="64421EFB" w14:textId="77777777" w:rsidR="001C7316" w:rsidRPr="0043738E" w:rsidRDefault="001C7316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2.2 </w:t>
            </w:r>
            <w:r w:rsidR="00F45C18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Éléments d'étiquetage</w:t>
            </w: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</w:tr>
      <w:tr w:rsidR="001C7316" w:rsidRPr="0043738E" w14:paraId="35951CE7" w14:textId="77777777" w:rsidTr="002124A1">
        <w:tc>
          <w:tcPr>
            <w:tcW w:w="9322" w:type="dxa"/>
          </w:tcPr>
          <w:p w14:paraId="699FE15A" w14:textId="77777777" w:rsidR="001C7316" w:rsidRPr="0043738E" w:rsidRDefault="00F03FAE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F03FAE">
              <w:rPr>
                <w:rFonts w:ascii="Arial Narrow" w:hAnsi="Arial Narrow"/>
                <w:b/>
                <w:sz w:val="22"/>
                <w:szCs w:val="22"/>
                <w:lang w:val="fr-FR"/>
              </w:rPr>
              <w:t>Pictogramme SGH</w:t>
            </w:r>
          </w:p>
        </w:tc>
      </w:tr>
      <w:tr w:rsidR="001C7316" w:rsidRPr="0043738E" w14:paraId="0FE5BCC7" w14:textId="77777777" w:rsidTr="002124A1">
        <w:tc>
          <w:tcPr>
            <w:tcW w:w="9322" w:type="dxa"/>
          </w:tcPr>
          <w:p w14:paraId="34829047" w14:textId="77777777" w:rsidR="001C7316" w:rsidRPr="0043738E" w:rsidRDefault="0043738E" w:rsidP="002124A1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Aucune</w:t>
            </w:r>
          </w:p>
        </w:tc>
      </w:tr>
      <w:tr w:rsidR="001C7316" w:rsidRPr="0043738E" w14:paraId="240E89AC" w14:textId="77777777" w:rsidTr="002124A1">
        <w:tc>
          <w:tcPr>
            <w:tcW w:w="9322" w:type="dxa"/>
          </w:tcPr>
          <w:p w14:paraId="7B87CE9E" w14:textId="77777777" w:rsidR="001C7316" w:rsidRPr="0043738E" w:rsidRDefault="00FA3365" w:rsidP="00FA3365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Contient</w:t>
            </w:r>
          </w:p>
        </w:tc>
      </w:tr>
      <w:tr w:rsidR="001C7316" w:rsidRPr="0043738E" w14:paraId="729013EE" w14:textId="77777777" w:rsidTr="002124A1">
        <w:tc>
          <w:tcPr>
            <w:tcW w:w="9322" w:type="dxa"/>
          </w:tcPr>
          <w:p w14:paraId="5CC45224" w14:textId="77777777" w:rsidR="001C7316" w:rsidRPr="0043738E" w:rsidRDefault="002E214B" w:rsidP="002124A1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-</w:t>
            </w:r>
          </w:p>
        </w:tc>
      </w:tr>
      <w:tr w:rsidR="001C7316" w:rsidRPr="0043738E" w14:paraId="3044DA64" w14:textId="77777777" w:rsidTr="002124A1">
        <w:tc>
          <w:tcPr>
            <w:tcW w:w="9322" w:type="dxa"/>
          </w:tcPr>
          <w:p w14:paraId="1C597E09" w14:textId="77777777" w:rsidR="001C7316" w:rsidRPr="0043738E" w:rsidRDefault="00F03FAE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F03FAE">
              <w:rPr>
                <w:rFonts w:ascii="Arial Narrow" w:hAnsi="Arial Narrow"/>
                <w:b/>
                <w:sz w:val="22"/>
                <w:szCs w:val="22"/>
                <w:lang w:val="fr-FR"/>
              </w:rPr>
              <w:t>Mentions de danger</w:t>
            </w:r>
          </w:p>
        </w:tc>
      </w:tr>
      <w:tr w:rsidR="00525204" w:rsidRPr="0043738E" w14:paraId="730438AF" w14:textId="77777777" w:rsidTr="002124A1">
        <w:tc>
          <w:tcPr>
            <w:tcW w:w="9322" w:type="dxa"/>
          </w:tcPr>
          <w:p w14:paraId="5C7AEDDE" w14:textId="77777777" w:rsidR="00525204" w:rsidRPr="0043738E" w:rsidRDefault="0043738E" w:rsidP="002124A1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Aucune</w:t>
            </w:r>
          </w:p>
        </w:tc>
      </w:tr>
      <w:tr w:rsidR="001C7316" w:rsidRPr="0043738E" w14:paraId="7CC5056A" w14:textId="77777777" w:rsidTr="002124A1">
        <w:tc>
          <w:tcPr>
            <w:tcW w:w="9322" w:type="dxa"/>
          </w:tcPr>
          <w:p w14:paraId="03FF8604" w14:textId="77777777" w:rsidR="001C7316" w:rsidRPr="0043738E" w:rsidRDefault="00F03FAE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F03FAE">
              <w:rPr>
                <w:rFonts w:ascii="Arial Narrow" w:hAnsi="Arial Narrow"/>
                <w:b/>
                <w:sz w:val="22"/>
                <w:szCs w:val="22"/>
                <w:lang w:val="fr-FR"/>
              </w:rPr>
              <w:t>Conseils de prudence</w:t>
            </w:r>
          </w:p>
        </w:tc>
      </w:tr>
      <w:tr w:rsidR="001C7316" w:rsidRPr="0043738E" w14:paraId="65D33095" w14:textId="77777777" w:rsidTr="002124A1">
        <w:tc>
          <w:tcPr>
            <w:tcW w:w="9322" w:type="dxa"/>
          </w:tcPr>
          <w:p w14:paraId="2D6DBC07" w14:textId="77777777" w:rsidR="001C7316" w:rsidRPr="0043738E" w:rsidRDefault="00FA3365" w:rsidP="00FA336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Aucune</w:t>
            </w:r>
          </w:p>
        </w:tc>
      </w:tr>
      <w:tr w:rsidR="001C7316" w:rsidRPr="0043738E" w14:paraId="5F5D8871" w14:textId="77777777" w:rsidTr="002124A1">
        <w:tc>
          <w:tcPr>
            <w:tcW w:w="9322" w:type="dxa"/>
          </w:tcPr>
          <w:p w14:paraId="71FBAE60" w14:textId="77777777" w:rsidR="001C7316" w:rsidRPr="0043738E" w:rsidRDefault="001C7316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2.3 </w:t>
            </w:r>
            <w:r w:rsidR="00F45C18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Autres dangers</w:t>
            </w:r>
          </w:p>
        </w:tc>
      </w:tr>
      <w:tr w:rsidR="001C7316" w:rsidRPr="0043738E" w14:paraId="49348DB8" w14:textId="77777777" w:rsidTr="002124A1">
        <w:tc>
          <w:tcPr>
            <w:tcW w:w="9322" w:type="dxa"/>
          </w:tcPr>
          <w:p w14:paraId="224842BA" w14:textId="77777777" w:rsidR="00BE7D22" w:rsidRPr="0043738E" w:rsidRDefault="00FA3365" w:rsidP="00FA336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Ce p</w:t>
            </w:r>
            <w:r w:rsidR="001C7316" w:rsidRPr="0043738E">
              <w:rPr>
                <w:rFonts w:ascii="Arial Narrow" w:hAnsi="Arial Narrow"/>
                <w:sz w:val="22"/>
                <w:szCs w:val="22"/>
                <w:lang w:val="fr-FR"/>
              </w:rPr>
              <w:t>rodu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it n’est pas considéré comme contenant des substances qui répondent aux c</w:t>
            </w:r>
            <w:r w:rsidR="001C7316" w:rsidRPr="0043738E">
              <w:rPr>
                <w:rFonts w:ascii="Arial Narrow" w:hAnsi="Arial Narrow"/>
                <w:sz w:val="22"/>
                <w:szCs w:val="22"/>
                <w:lang w:val="fr-FR"/>
              </w:rPr>
              <w:t>rit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ères obligeant à la classer comme substance </w:t>
            </w:r>
            <w:r w:rsidR="001C7316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PBT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ou </w:t>
            </w:r>
            <w:r w:rsidR="001C7316" w:rsidRPr="0043738E">
              <w:rPr>
                <w:rFonts w:ascii="Arial Narrow" w:hAnsi="Arial Narrow"/>
                <w:sz w:val="22"/>
                <w:szCs w:val="22"/>
                <w:lang w:val="fr-FR"/>
              </w:rPr>
              <w:t>vPvB.</w:t>
            </w:r>
          </w:p>
        </w:tc>
      </w:tr>
    </w:tbl>
    <w:p w14:paraId="002DB5DF" w14:textId="77777777" w:rsidR="00EF4F32" w:rsidRPr="0043738E" w:rsidRDefault="00EF4F32" w:rsidP="00EF4F32">
      <w:pPr>
        <w:rPr>
          <w:rFonts w:ascii="Arial Narrow" w:hAnsi="Arial Narrow"/>
          <w:b/>
          <w:sz w:val="22"/>
          <w:szCs w:val="22"/>
          <w:lang w:val="fr-FR"/>
        </w:rPr>
      </w:pPr>
    </w:p>
    <w:p w14:paraId="74A6E04F" w14:textId="77777777" w:rsidR="005A785A" w:rsidRPr="0043738E" w:rsidRDefault="007F64FA" w:rsidP="005A7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>RUBRIQUE 3: Composition/informations sur les composants</w:t>
      </w:r>
    </w:p>
    <w:p w14:paraId="40F82EA9" w14:textId="77777777" w:rsidR="005A785A" w:rsidRPr="0043738E" w:rsidRDefault="005A785A" w:rsidP="00CB3E6A">
      <w:pPr>
        <w:outlineLvl w:val="0"/>
        <w:rPr>
          <w:rFonts w:ascii="Arial Narrow" w:hAnsi="Arial Narrow"/>
          <w:bCs/>
          <w:sz w:val="22"/>
          <w:szCs w:val="22"/>
          <w:lang w:val="fr-FR"/>
        </w:rPr>
      </w:pPr>
    </w:p>
    <w:p w14:paraId="0C22EA48" w14:textId="77777777" w:rsidR="00CB3E6A" w:rsidRPr="0043738E" w:rsidRDefault="00362A9C" w:rsidP="0043738E">
      <w:pP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 xml:space="preserve">3.2 </w:t>
      </w:r>
      <w:r w:rsidR="0043738E" w:rsidRPr="0043738E">
        <w:rPr>
          <w:rFonts w:ascii="Arial Narrow" w:hAnsi="Arial Narrow"/>
          <w:b/>
          <w:sz w:val="22"/>
          <w:szCs w:val="22"/>
          <w:lang w:val="fr-FR"/>
        </w:rPr>
        <w:t>Caractérisation chimique:</w:t>
      </w:r>
      <w:r w:rsidR="00F45C18" w:rsidRPr="0043738E">
        <w:rPr>
          <w:rFonts w:ascii="Arial Narrow" w:hAnsi="Arial Narrow"/>
          <w:sz w:val="22"/>
          <w:szCs w:val="22"/>
          <w:lang w:val="fr-FR"/>
        </w:rPr>
        <w:t>Mélanges</w:t>
      </w:r>
      <w:r w:rsidR="00CB3E6A" w:rsidRPr="0043738E">
        <w:rPr>
          <w:rFonts w:ascii="Arial Narrow" w:hAnsi="Arial Narrow"/>
          <w:b/>
          <w:sz w:val="22"/>
          <w:szCs w:val="22"/>
          <w:lang w:val="fr-FR"/>
        </w:rPr>
        <w:tab/>
      </w:r>
    </w:p>
    <w:p w14:paraId="32827A50" w14:textId="77777777" w:rsidR="00CB3E6A" w:rsidRPr="0043738E" w:rsidRDefault="00CB3E6A" w:rsidP="00CB3E6A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1860"/>
        <w:gridCol w:w="692"/>
        <w:gridCol w:w="2251"/>
        <w:gridCol w:w="1786"/>
      </w:tblGrid>
      <w:tr w:rsidR="005A785A" w:rsidRPr="0043738E" w14:paraId="2C6B713A" w14:textId="77777777" w:rsidTr="007220B8">
        <w:tc>
          <w:tcPr>
            <w:tcW w:w="2733" w:type="dxa"/>
          </w:tcPr>
          <w:p w14:paraId="529B24B4" w14:textId="77777777" w:rsidR="005A785A" w:rsidRPr="0043738E" w:rsidRDefault="0043738E" w:rsidP="006D7436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 w:cstheme="majorBidi"/>
                <w:b/>
                <w:bCs/>
                <w:sz w:val="22"/>
                <w:szCs w:val="22"/>
                <w:lang w:val="en-GB"/>
              </w:rPr>
              <w:t>Substance</w:t>
            </w:r>
          </w:p>
        </w:tc>
        <w:tc>
          <w:tcPr>
            <w:tcW w:w="1860" w:type="dxa"/>
          </w:tcPr>
          <w:p w14:paraId="24DBFED6" w14:textId="77777777" w:rsidR="0043738E" w:rsidRPr="00B81331" w:rsidRDefault="0043738E" w:rsidP="0043738E">
            <w:pPr>
              <w:rPr>
                <w:rFonts w:ascii="Arial Narrow" w:hAnsi="Arial Narrow" w:cstheme="majorBidi"/>
                <w:b/>
                <w:bCs/>
                <w:sz w:val="22"/>
                <w:szCs w:val="22"/>
                <w:lang w:val="es-ES"/>
              </w:rPr>
            </w:pPr>
            <w:r w:rsidRPr="00B81331">
              <w:rPr>
                <w:rFonts w:ascii="Arial Narrow" w:hAnsi="Arial Narrow" w:cstheme="majorBidi"/>
                <w:b/>
                <w:bCs/>
                <w:sz w:val="22"/>
                <w:szCs w:val="22"/>
                <w:lang w:val="es-ES"/>
              </w:rPr>
              <w:t xml:space="preserve">No.-CAS: </w:t>
            </w:r>
          </w:p>
          <w:p w14:paraId="26CC0B5F" w14:textId="77777777" w:rsidR="0043738E" w:rsidRPr="00B81331" w:rsidRDefault="0043738E" w:rsidP="0043738E">
            <w:pPr>
              <w:rPr>
                <w:rFonts w:ascii="Arial Narrow" w:hAnsi="Arial Narrow" w:cstheme="majorBidi"/>
                <w:b/>
                <w:bCs/>
                <w:sz w:val="22"/>
                <w:szCs w:val="22"/>
                <w:lang w:val="es-ES"/>
              </w:rPr>
            </w:pPr>
            <w:r w:rsidRPr="00B81331">
              <w:rPr>
                <w:rFonts w:ascii="Arial Narrow" w:hAnsi="Arial Narrow" w:cstheme="majorBidi"/>
                <w:b/>
                <w:bCs/>
                <w:sz w:val="22"/>
                <w:szCs w:val="22"/>
                <w:lang w:val="es-ES"/>
              </w:rPr>
              <w:t>No.-CE:</w:t>
            </w:r>
          </w:p>
          <w:p w14:paraId="7CDCF4C1" w14:textId="77777777" w:rsidR="005A785A" w:rsidRPr="0043738E" w:rsidRDefault="0043738E" w:rsidP="0043738E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N0.-REG :</w:t>
            </w:r>
          </w:p>
        </w:tc>
        <w:tc>
          <w:tcPr>
            <w:tcW w:w="692" w:type="dxa"/>
          </w:tcPr>
          <w:p w14:paraId="43A687A0" w14:textId="77777777" w:rsidR="005A785A" w:rsidRPr="0043738E" w:rsidRDefault="0043738E" w:rsidP="006D7436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C</w:t>
            </w:r>
            <w:r w:rsidR="005A785A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onc </w:t>
            </w:r>
          </w:p>
          <w:p w14:paraId="66ADD42C" w14:textId="77777777" w:rsidR="005A785A" w:rsidRPr="0043738E" w:rsidRDefault="005A785A" w:rsidP="006D7436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%</w:t>
            </w:r>
          </w:p>
        </w:tc>
        <w:tc>
          <w:tcPr>
            <w:tcW w:w="2251" w:type="dxa"/>
          </w:tcPr>
          <w:p w14:paraId="35B18E07" w14:textId="77777777" w:rsidR="005A785A" w:rsidRPr="00F03FAE" w:rsidRDefault="00F03FAE" w:rsidP="006D7436">
            <w:pPr>
              <w:rPr>
                <w:rFonts w:ascii="Arial Narrow" w:hAnsi="Arial Narrow"/>
                <w:b/>
                <w:sz w:val="22"/>
                <w:szCs w:val="22"/>
                <w:lang w:val="nb-NO"/>
              </w:rPr>
            </w:pPr>
            <w:r w:rsidRPr="00F03FAE">
              <w:rPr>
                <w:rFonts w:ascii="Arial Narrow" w:hAnsi="Arial Narrow"/>
                <w:b/>
                <w:sz w:val="22"/>
                <w:szCs w:val="22"/>
                <w:lang w:val="fr-FR"/>
              </w:rPr>
              <w:t>Classe et catégorie de danger</w:t>
            </w:r>
            <w:r>
              <w:rPr>
                <w:rFonts w:ascii="Arial Narrow" w:hAnsi="Arial Narrow"/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1786" w:type="dxa"/>
          </w:tcPr>
          <w:p w14:paraId="77A2678D" w14:textId="77777777" w:rsidR="005A785A" w:rsidRPr="0043738E" w:rsidRDefault="0043738E" w:rsidP="005A785A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H-Phrases</w:t>
            </w: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cr/>
            </w:r>
            <w:r w:rsidR="005A785A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*</w:t>
            </w:r>
          </w:p>
        </w:tc>
      </w:tr>
      <w:tr w:rsidR="005A785A" w:rsidRPr="0043738E" w14:paraId="1F4B3FE5" w14:textId="77777777" w:rsidTr="007220B8">
        <w:tc>
          <w:tcPr>
            <w:tcW w:w="2733" w:type="dxa"/>
          </w:tcPr>
          <w:p w14:paraId="30E39237" w14:textId="77777777" w:rsidR="005A785A" w:rsidRPr="0043738E" w:rsidRDefault="00A13FA5" w:rsidP="00525204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Chlorure de cétrimonium</w:t>
            </w:r>
          </w:p>
        </w:tc>
        <w:tc>
          <w:tcPr>
            <w:tcW w:w="1860" w:type="dxa"/>
          </w:tcPr>
          <w:p w14:paraId="256D2126" w14:textId="77777777" w:rsidR="005A785A" w:rsidRPr="0043738E" w:rsidRDefault="002E214B" w:rsidP="007220B8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112-02-7</w:t>
            </w:r>
          </w:p>
          <w:p w14:paraId="669D681F" w14:textId="77777777" w:rsidR="002E214B" w:rsidRPr="0043738E" w:rsidRDefault="002E214B" w:rsidP="007220B8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203-928-6</w:t>
            </w:r>
          </w:p>
        </w:tc>
        <w:tc>
          <w:tcPr>
            <w:tcW w:w="692" w:type="dxa"/>
          </w:tcPr>
          <w:p w14:paraId="3FB06BBE" w14:textId="77777777" w:rsidR="005A785A" w:rsidRPr="0043738E" w:rsidRDefault="007220B8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0,1&lt;1</w:t>
            </w:r>
          </w:p>
        </w:tc>
        <w:tc>
          <w:tcPr>
            <w:tcW w:w="2251" w:type="dxa"/>
          </w:tcPr>
          <w:p w14:paraId="6E2222E0" w14:textId="77777777" w:rsidR="002E214B" w:rsidRPr="0043738E" w:rsidRDefault="002E214B" w:rsidP="002E214B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Acute Tox. 4</w:t>
            </w:r>
          </w:p>
          <w:p w14:paraId="2EA0D6D3" w14:textId="77777777" w:rsidR="002E214B" w:rsidRPr="0043738E" w:rsidRDefault="002E214B" w:rsidP="002E214B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Skin Irrit. 2</w:t>
            </w:r>
          </w:p>
          <w:p w14:paraId="6B5E2269" w14:textId="77777777" w:rsidR="002E214B" w:rsidRPr="0043738E" w:rsidRDefault="002E214B" w:rsidP="002E214B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Eye Dam. 1</w:t>
            </w:r>
          </w:p>
          <w:p w14:paraId="155AF41C" w14:textId="77777777" w:rsidR="004D08E5" w:rsidRPr="0043738E" w:rsidRDefault="002E214B" w:rsidP="002E214B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Aquatic Acute 1</w:t>
            </w:r>
          </w:p>
        </w:tc>
        <w:tc>
          <w:tcPr>
            <w:tcW w:w="1786" w:type="dxa"/>
          </w:tcPr>
          <w:p w14:paraId="5D538141" w14:textId="77777777" w:rsidR="002E214B" w:rsidRPr="0043738E" w:rsidRDefault="002E214B" w:rsidP="002E214B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H302</w:t>
            </w:r>
          </w:p>
          <w:p w14:paraId="67928575" w14:textId="77777777" w:rsidR="002E214B" w:rsidRPr="0043738E" w:rsidRDefault="002E214B" w:rsidP="002E214B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H315</w:t>
            </w:r>
          </w:p>
          <w:p w14:paraId="7B16DA74" w14:textId="77777777" w:rsidR="002E214B" w:rsidRPr="0043738E" w:rsidRDefault="002E214B" w:rsidP="002E214B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H318</w:t>
            </w:r>
          </w:p>
          <w:p w14:paraId="36C78522" w14:textId="77777777" w:rsidR="007220B8" w:rsidRPr="0043738E" w:rsidRDefault="002E214B" w:rsidP="002E214B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H400</w:t>
            </w:r>
          </w:p>
        </w:tc>
      </w:tr>
      <w:tr w:rsidR="005A785A" w:rsidRPr="0043738E" w14:paraId="1AFC4829" w14:textId="77777777" w:rsidTr="005A7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gridSpan w:val="5"/>
          </w:tcPr>
          <w:p w14:paraId="24DF062A" w14:textId="77777777" w:rsidR="005A785A" w:rsidRPr="0043738E" w:rsidRDefault="005A785A" w:rsidP="005A785A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* </w:t>
            </w:r>
            <w:r w:rsidR="00FA3365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Pour la signification des indications de danger, voir le point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16</w:t>
            </w:r>
          </w:p>
        </w:tc>
      </w:tr>
      <w:tr w:rsidR="002E214B" w:rsidRPr="0043738E" w14:paraId="67C9DC77" w14:textId="77777777" w:rsidTr="005A7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gridSpan w:val="5"/>
          </w:tcPr>
          <w:p w14:paraId="5B690AA2" w14:textId="77777777" w:rsidR="002E214B" w:rsidRPr="0043738E" w:rsidRDefault="002E214B" w:rsidP="005A785A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5A785A" w:rsidRPr="00233AD4" w14:paraId="2DA8613C" w14:textId="77777777" w:rsidTr="005A7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gridSpan w:val="5"/>
          </w:tcPr>
          <w:p w14:paraId="461BA57C" w14:textId="77777777" w:rsidR="005A785A" w:rsidRPr="0043738E" w:rsidRDefault="00FA3365" w:rsidP="005A785A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Les autres substances constituant le produit ne comprennent pas de substances dont le marquage est obligatoire ou de substances dont le signalement est obligatoire même sous la limite de concentration</w:t>
            </w:r>
            <w:r w:rsidR="005A785A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5A785A" w:rsidRPr="00233AD4" w14:paraId="3822DF23" w14:textId="77777777" w:rsidTr="005A7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gridSpan w:val="5"/>
          </w:tcPr>
          <w:p w14:paraId="2FA716CF" w14:textId="77777777" w:rsidR="005A785A" w:rsidRPr="0043738E" w:rsidRDefault="00FA3365" w:rsidP="00FA336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La c</w:t>
            </w:r>
            <w:r w:rsidR="005A785A" w:rsidRPr="0043738E">
              <w:rPr>
                <w:rFonts w:ascii="Arial Narrow" w:hAnsi="Arial Narrow"/>
                <w:sz w:val="22"/>
                <w:szCs w:val="22"/>
                <w:lang w:val="fr-FR"/>
              </w:rPr>
              <w:t>lassific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ation est basée sur les données fournies par le fournisseur de produits </w:t>
            </w:r>
            <w:r w:rsidR="00F30FF7" w:rsidRPr="0043738E">
              <w:rPr>
                <w:rFonts w:ascii="Arial Narrow" w:hAnsi="Arial Narrow"/>
                <w:sz w:val="22"/>
                <w:szCs w:val="22"/>
                <w:lang w:val="fr-FR"/>
              </w:rPr>
              <w:t>chimiques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et par </w:t>
            </w:r>
            <w:r w:rsidR="005A785A" w:rsidRPr="0043738E">
              <w:rPr>
                <w:rFonts w:ascii="Arial Narrow" w:hAnsi="Arial Narrow"/>
                <w:sz w:val="22"/>
                <w:szCs w:val="22"/>
                <w:lang w:val="fr-FR"/>
              </w:rPr>
              <w:t>http://echa.europa.eu/ (base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s de données</w:t>
            </w:r>
            <w:r w:rsidR="005A785A" w:rsidRPr="0043738E">
              <w:rPr>
                <w:rFonts w:ascii="Arial Narrow" w:hAnsi="Arial Narrow"/>
                <w:sz w:val="22"/>
                <w:szCs w:val="22"/>
                <w:lang w:val="fr-FR"/>
              </w:rPr>
              <w:t>)</w:t>
            </w:r>
          </w:p>
        </w:tc>
      </w:tr>
    </w:tbl>
    <w:p w14:paraId="2CD716AF" w14:textId="77777777" w:rsidR="002E214B" w:rsidRPr="0043738E" w:rsidRDefault="007F64FA" w:rsidP="002E2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lastRenderedPageBreak/>
        <w:t>RUBRIQUE 4: Premiers secours</w:t>
      </w:r>
    </w:p>
    <w:p w14:paraId="528E10AA" w14:textId="77777777" w:rsidR="002E214B" w:rsidRPr="0043738E" w:rsidRDefault="002E214B" w:rsidP="00CB3E6A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7065"/>
        <w:gridCol w:w="22"/>
      </w:tblGrid>
      <w:tr w:rsidR="00362A9C" w:rsidRPr="0043738E" w14:paraId="4B915832" w14:textId="77777777" w:rsidTr="006E5336">
        <w:tc>
          <w:tcPr>
            <w:tcW w:w="9322" w:type="dxa"/>
            <w:gridSpan w:val="3"/>
          </w:tcPr>
          <w:p w14:paraId="2F222279" w14:textId="77777777" w:rsidR="00362A9C" w:rsidRPr="0043738E" w:rsidRDefault="00362A9C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4.1 </w:t>
            </w:r>
            <w:r w:rsidR="00F45C18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Description des premiers secours</w:t>
            </w: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:</w:t>
            </w:r>
          </w:p>
        </w:tc>
      </w:tr>
      <w:tr w:rsidR="003F74B0" w:rsidRPr="0043738E" w14:paraId="3F49C28C" w14:textId="77777777" w:rsidTr="006E5336">
        <w:tc>
          <w:tcPr>
            <w:tcW w:w="9322" w:type="dxa"/>
            <w:gridSpan w:val="3"/>
            <w:hideMark/>
          </w:tcPr>
          <w:p w14:paraId="21F140A5" w14:textId="77777777" w:rsidR="003F74B0" w:rsidRPr="0043738E" w:rsidRDefault="00FA3365" w:rsidP="00FA3365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I</w:t>
            </w:r>
            <w:r w:rsidR="003F74B0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nformation</w:t>
            </w: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s générales</w:t>
            </w:r>
          </w:p>
        </w:tc>
      </w:tr>
      <w:tr w:rsidR="00362A9C" w:rsidRPr="00233AD4" w14:paraId="5F1B5A0D" w14:textId="77777777" w:rsidTr="006E5336">
        <w:tc>
          <w:tcPr>
            <w:tcW w:w="9322" w:type="dxa"/>
            <w:gridSpan w:val="3"/>
            <w:hideMark/>
          </w:tcPr>
          <w:p w14:paraId="0BB94F14" w14:textId="77777777" w:rsidR="00362A9C" w:rsidRPr="0043738E" w:rsidRDefault="00FA3365" w:rsidP="00FA336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Dans le moindre doute ou si des </w:t>
            </w:r>
            <w:r w:rsidR="002358B6" w:rsidRPr="0043738E">
              <w:rPr>
                <w:rFonts w:ascii="Arial Narrow" w:hAnsi="Arial Narrow"/>
                <w:sz w:val="22"/>
                <w:szCs w:val="22"/>
                <w:lang w:val="fr-FR"/>
              </w:rPr>
              <w:t>symptômes persistent</w:t>
            </w:r>
            <w:r w:rsidR="00362A9C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,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veuillez c</w:t>
            </w:r>
            <w:r w:rsidR="00362A9C" w:rsidRPr="0043738E">
              <w:rPr>
                <w:rFonts w:ascii="Arial Narrow" w:hAnsi="Arial Narrow"/>
                <w:sz w:val="22"/>
                <w:szCs w:val="22"/>
                <w:lang w:val="fr-FR"/>
              </w:rPr>
              <w:t>onta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cter un médecin</w:t>
            </w:r>
            <w:r w:rsidR="00362A9C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62A9C" w:rsidRPr="0043738E" w14:paraId="284E2E1D" w14:textId="77777777" w:rsidTr="006E5336">
        <w:tc>
          <w:tcPr>
            <w:tcW w:w="9322" w:type="dxa"/>
            <w:gridSpan w:val="3"/>
            <w:hideMark/>
          </w:tcPr>
          <w:p w14:paraId="375A8FDF" w14:textId="77777777" w:rsidR="00362A9C" w:rsidRPr="0043738E" w:rsidRDefault="00362A9C" w:rsidP="00FA3365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In</w:t>
            </w:r>
            <w:r w:rsidR="00FA3365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halation</w:t>
            </w:r>
          </w:p>
        </w:tc>
      </w:tr>
      <w:tr w:rsidR="00362A9C" w:rsidRPr="0043738E" w14:paraId="285E9341" w14:textId="77777777" w:rsidTr="006E5336">
        <w:tc>
          <w:tcPr>
            <w:tcW w:w="9322" w:type="dxa"/>
            <w:gridSpan w:val="3"/>
            <w:hideMark/>
          </w:tcPr>
          <w:p w14:paraId="5A4BC8AE" w14:textId="77777777" w:rsidR="00362A9C" w:rsidRPr="0043738E" w:rsidRDefault="00FA3365" w:rsidP="00FA336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Air frais et repos</w:t>
            </w:r>
            <w:r w:rsidR="00BD204C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62A9C" w:rsidRPr="0043738E" w14:paraId="7B3B3FB4" w14:textId="77777777" w:rsidTr="006E5336">
        <w:tc>
          <w:tcPr>
            <w:tcW w:w="9322" w:type="dxa"/>
            <w:gridSpan w:val="3"/>
            <w:hideMark/>
          </w:tcPr>
          <w:p w14:paraId="4F43E87F" w14:textId="77777777" w:rsidR="00362A9C" w:rsidRPr="0043738E" w:rsidRDefault="00FA3365" w:rsidP="00FA3365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</w:t>
            </w:r>
            <w:r w:rsidR="00362A9C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onta</w:t>
            </w: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</w:t>
            </w:r>
            <w:r w:rsidR="00362A9C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t</w:t>
            </w: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 avec la peau</w:t>
            </w:r>
          </w:p>
        </w:tc>
      </w:tr>
      <w:tr w:rsidR="00362A9C" w:rsidRPr="0043738E" w14:paraId="64900874" w14:textId="77777777" w:rsidTr="006E5336">
        <w:tc>
          <w:tcPr>
            <w:tcW w:w="9322" w:type="dxa"/>
            <w:gridSpan w:val="3"/>
            <w:hideMark/>
          </w:tcPr>
          <w:p w14:paraId="2B07C7FD" w14:textId="77777777" w:rsidR="00362A9C" w:rsidRPr="0043738E" w:rsidRDefault="00FA3365" w:rsidP="00FA336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Enlevez les vêtements souillés</w:t>
            </w:r>
            <w:r w:rsidR="00BD204C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.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Lavez avec du savon et de l’eau et rincez soigneusement la peau</w:t>
            </w:r>
            <w:r w:rsidR="00BD204C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62A9C" w:rsidRPr="0043738E" w14:paraId="37F922CF" w14:textId="77777777" w:rsidTr="006E5336">
        <w:tc>
          <w:tcPr>
            <w:tcW w:w="9322" w:type="dxa"/>
            <w:gridSpan w:val="3"/>
            <w:hideMark/>
          </w:tcPr>
          <w:p w14:paraId="04A1384A" w14:textId="77777777" w:rsidR="00362A9C" w:rsidRPr="0043738E" w:rsidRDefault="00FA3365" w:rsidP="00FA3365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Contact avec les yeux</w:t>
            </w:r>
          </w:p>
        </w:tc>
      </w:tr>
      <w:tr w:rsidR="00362A9C" w:rsidRPr="0043738E" w14:paraId="3B18EE74" w14:textId="77777777" w:rsidTr="006E5336">
        <w:tc>
          <w:tcPr>
            <w:tcW w:w="9322" w:type="dxa"/>
            <w:gridSpan w:val="3"/>
            <w:hideMark/>
          </w:tcPr>
          <w:p w14:paraId="6BB93451" w14:textId="77777777" w:rsidR="00362A9C" w:rsidRPr="0043738E" w:rsidRDefault="00FA3365" w:rsidP="002358B6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Rincez pendant plusieurs minutes à l’eau </w:t>
            </w:r>
            <w:r w:rsidR="003428A7" w:rsidRPr="0043738E">
              <w:rPr>
                <w:rFonts w:ascii="Arial Narrow" w:hAnsi="Arial Narrow"/>
                <w:sz w:val="22"/>
                <w:szCs w:val="22"/>
                <w:lang w:val="fr-FR"/>
              </w:rPr>
              <w:t>(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tiède</w:t>
            </w:r>
            <w:r w:rsidR="003428A7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). </w:t>
            </w:r>
            <w:r w:rsidR="002358B6" w:rsidRPr="0043738E">
              <w:rPr>
                <w:rFonts w:ascii="Arial Narrow" w:hAnsi="Arial Narrow"/>
                <w:sz w:val="22"/>
                <w:szCs w:val="22"/>
                <w:lang w:val="fr-FR"/>
              </w:rPr>
              <w:t>Maintenez les p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aupières ouvertes</w:t>
            </w:r>
            <w:r w:rsidR="003428A7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.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Enlevez les l</w:t>
            </w:r>
            <w:r w:rsidR="002358B6" w:rsidRPr="0043738E">
              <w:rPr>
                <w:rFonts w:ascii="Arial Narrow" w:hAnsi="Arial Narrow"/>
                <w:sz w:val="22"/>
                <w:szCs w:val="22"/>
                <w:lang w:val="fr-FR"/>
              </w:rPr>
              <w:t>entilles de contact éventuelles</w:t>
            </w:r>
            <w:r w:rsidR="003428A7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. </w:t>
            </w:r>
            <w:r w:rsidR="002358B6" w:rsidRPr="0043738E">
              <w:rPr>
                <w:rFonts w:ascii="Arial Narrow" w:hAnsi="Arial Narrow"/>
                <w:sz w:val="22"/>
                <w:szCs w:val="22"/>
                <w:lang w:val="fr-FR"/>
              </w:rPr>
              <w:t>C</w:t>
            </w:r>
            <w:r w:rsidR="003428A7" w:rsidRPr="0043738E">
              <w:rPr>
                <w:rFonts w:ascii="Arial Narrow" w:hAnsi="Arial Narrow"/>
                <w:sz w:val="22"/>
                <w:szCs w:val="22"/>
                <w:lang w:val="fr-FR"/>
              </w:rPr>
              <w:t>onta</w:t>
            </w:r>
            <w:r w:rsidR="002358B6" w:rsidRPr="0043738E">
              <w:rPr>
                <w:rFonts w:ascii="Arial Narrow" w:hAnsi="Arial Narrow"/>
                <w:sz w:val="22"/>
                <w:szCs w:val="22"/>
                <w:lang w:val="fr-FR"/>
              </w:rPr>
              <w:t>ctez un médecin si les symptômes persistent</w:t>
            </w:r>
            <w:r w:rsidR="003428A7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62A9C" w:rsidRPr="0043738E" w14:paraId="50D44BE4" w14:textId="77777777" w:rsidTr="006E5336">
        <w:tc>
          <w:tcPr>
            <w:tcW w:w="9322" w:type="dxa"/>
            <w:gridSpan w:val="3"/>
            <w:hideMark/>
          </w:tcPr>
          <w:p w14:paraId="4680A8B0" w14:textId="77777777" w:rsidR="00362A9C" w:rsidRPr="0043738E" w:rsidRDefault="002358B6" w:rsidP="002358B6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Ingestion</w:t>
            </w:r>
          </w:p>
        </w:tc>
      </w:tr>
      <w:tr w:rsidR="00BD204C" w:rsidRPr="00233AD4" w14:paraId="1EA6F45D" w14:textId="77777777" w:rsidTr="006E5336">
        <w:tc>
          <w:tcPr>
            <w:tcW w:w="9322" w:type="dxa"/>
            <w:gridSpan w:val="3"/>
            <w:hideMark/>
          </w:tcPr>
          <w:p w14:paraId="7B704F81" w14:textId="77777777" w:rsidR="00BD204C" w:rsidRPr="0043738E" w:rsidRDefault="002358B6" w:rsidP="002358B6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Rincez la bouche et buvez quelques verres d’eau ou de lait</w:t>
            </w:r>
            <w:r w:rsidR="003428A7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.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Contactez un médecin si les symptômes persistent</w:t>
            </w:r>
            <w:r w:rsidR="003428A7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BD204C" w:rsidRPr="00233AD4" w14:paraId="4746A5FA" w14:textId="77777777" w:rsidTr="006E5336">
        <w:tc>
          <w:tcPr>
            <w:tcW w:w="9322" w:type="dxa"/>
            <w:gridSpan w:val="3"/>
          </w:tcPr>
          <w:p w14:paraId="05F947DD" w14:textId="77777777" w:rsidR="00BD204C" w:rsidRPr="0043738E" w:rsidRDefault="00BD204C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</w:p>
        </w:tc>
      </w:tr>
      <w:tr w:rsidR="00362A9C" w:rsidRPr="00233AD4" w14:paraId="536A2C59" w14:textId="77777777" w:rsidTr="006E5336">
        <w:tc>
          <w:tcPr>
            <w:tcW w:w="9322" w:type="dxa"/>
            <w:gridSpan w:val="3"/>
            <w:hideMark/>
          </w:tcPr>
          <w:p w14:paraId="7C5A469A" w14:textId="77777777" w:rsidR="003F0F5E" w:rsidRPr="0043738E" w:rsidRDefault="00362A9C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4.2 </w:t>
            </w:r>
            <w:r w:rsidR="00F45C18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Principaux symptômes et effets, aigus et différés</w:t>
            </w: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:</w:t>
            </w:r>
          </w:p>
          <w:p w14:paraId="2E537988" w14:textId="77777777" w:rsidR="002C7520" w:rsidRPr="0043738E" w:rsidRDefault="002C7520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</w:p>
        </w:tc>
      </w:tr>
      <w:tr w:rsidR="003F74B0" w:rsidRPr="0043738E" w14:paraId="795E1A49" w14:textId="77777777" w:rsidTr="006E5336">
        <w:trPr>
          <w:gridAfter w:val="1"/>
          <w:wAfter w:w="22" w:type="dxa"/>
          <w:trHeight w:val="210"/>
        </w:trPr>
        <w:tc>
          <w:tcPr>
            <w:tcW w:w="2235" w:type="dxa"/>
            <w:hideMark/>
          </w:tcPr>
          <w:p w14:paraId="2B343949" w14:textId="77777777" w:rsidR="003F74B0" w:rsidRPr="0043738E" w:rsidRDefault="008365DA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Inhalation</w:t>
            </w:r>
            <w:r w:rsidR="003F74B0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7065" w:type="dxa"/>
            <w:hideMark/>
          </w:tcPr>
          <w:p w14:paraId="0D866F07" w14:textId="77777777" w:rsidR="003F74B0" w:rsidRPr="0043738E" w:rsidRDefault="002358B6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Le brouillard de pulvérisation peut être légèrement irritant en cas d’inhalation</w:t>
            </w:r>
            <w:r w:rsidR="00F83C79" w:rsidRPr="0043738E">
              <w:rPr>
                <w:rFonts w:ascii="Arial Narrow" w:hAnsi="Arial Narrow"/>
                <w:sz w:val="22"/>
                <w:szCs w:val="22"/>
                <w:lang w:val="fr-FR"/>
              </w:rPr>
              <w:t>. (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Irritations, toux</w:t>
            </w:r>
            <w:r w:rsidR="00F83C79" w:rsidRPr="0043738E">
              <w:rPr>
                <w:rFonts w:ascii="Arial Narrow" w:hAnsi="Arial Narrow"/>
                <w:sz w:val="22"/>
                <w:szCs w:val="22"/>
                <w:lang w:val="fr-FR"/>
              </w:rPr>
              <w:t>)</w:t>
            </w:r>
          </w:p>
        </w:tc>
      </w:tr>
      <w:tr w:rsidR="003F74B0" w:rsidRPr="0043738E" w14:paraId="5CEBC63C" w14:textId="77777777" w:rsidTr="006E5336">
        <w:trPr>
          <w:gridAfter w:val="1"/>
          <w:wAfter w:w="22" w:type="dxa"/>
          <w:trHeight w:val="210"/>
        </w:trPr>
        <w:tc>
          <w:tcPr>
            <w:tcW w:w="2235" w:type="dxa"/>
            <w:hideMark/>
          </w:tcPr>
          <w:p w14:paraId="2A234BF2" w14:textId="77777777" w:rsidR="003F74B0" w:rsidRPr="0043738E" w:rsidRDefault="008365DA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Contact avec la peau</w:t>
            </w:r>
            <w:r w:rsidR="003F74B0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7065" w:type="dxa"/>
            <w:hideMark/>
          </w:tcPr>
          <w:p w14:paraId="27254C45" w14:textId="77777777" w:rsidR="003F74B0" w:rsidRPr="0043738E" w:rsidRDefault="002358B6" w:rsidP="002358B6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Aucun</w:t>
            </w:r>
            <w:r w:rsidR="00B0145A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89598D" w:rsidRPr="0043738E">
              <w:rPr>
                <w:rFonts w:ascii="Arial Narrow" w:hAnsi="Arial Narrow"/>
                <w:sz w:val="22"/>
                <w:szCs w:val="22"/>
                <w:lang w:val="fr-FR"/>
              </w:rPr>
              <w:t>sympt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ô</w:t>
            </w:r>
            <w:r w:rsidR="0089598D" w:rsidRPr="0043738E">
              <w:rPr>
                <w:rFonts w:ascii="Arial Narrow" w:hAnsi="Arial Narrow"/>
                <w:sz w:val="22"/>
                <w:szCs w:val="22"/>
                <w:lang w:val="fr-FR"/>
              </w:rPr>
              <w:t>m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</w:t>
            </w:r>
            <w:r w:rsidR="0089598D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et aucun effet connus</w:t>
            </w:r>
            <w:r w:rsidR="0089598D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BB1D23" w:rsidRPr="00233AD4" w14:paraId="7C8D9A15" w14:textId="77777777" w:rsidTr="006E5336">
        <w:trPr>
          <w:gridAfter w:val="1"/>
          <w:wAfter w:w="22" w:type="dxa"/>
          <w:trHeight w:val="210"/>
        </w:trPr>
        <w:tc>
          <w:tcPr>
            <w:tcW w:w="2235" w:type="dxa"/>
            <w:hideMark/>
          </w:tcPr>
          <w:p w14:paraId="5C20DD76" w14:textId="77777777" w:rsidR="00BB1D23" w:rsidRPr="0043738E" w:rsidRDefault="008365DA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Contact avec les yeux</w:t>
            </w:r>
            <w:r w:rsidR="00BB1D23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7065" w:type="dxa"/>
            <w:hideMark/>
          </w:tcPr>
          <w:p w14:paraId="73DCE6C2" w14:textId="77777777" w:rsidR="00BB1D23" w:rsidRPr="0043738E" w:rsidRDefault="002358B6" w:rsidP="002358B6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Peut provoquer une légère </w:t>
            </w:r>
            <w:r w:rsidR="003428A7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irritation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en cas de contact avec les yeux</w:t>
            </w:r>
            <w:r w:rsidR="0089598D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(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brûlure</w:t>
            </w:r>
            <w:r w:rsidR="0089598D" w:rsidRPr="0043738E">
              <w:rPr>
                <w:rFonts w:ascii="Arial Narrow" w:hAnsi="Arial Narrow"/>
                <w:sz w:val="22"/>
                <w:szCs w:val="22"/>
                <w:lang w:val="fr-FR"/>
              </w:rPr>
              <w:t>)</w:t>
            </w:r>
          </w:p>
        </w:tc>
      </w:tr>
      <w:tr w:rsidR="00BB1D23" w:rsidRPr="00233AD4" w14:paraId="4DF106EA" w14:textId="77777777" w:rsidTr="006E5336">
        <w:trPr>
          <w:gridAfter w:val="1"/>
          <w:wAfter w:w="22" w:type="dxa"/>
          <w:trHeight w:val="210"/>
        </w:trPr>
        <w:tc>
          <w:tcPr>
            <w:tcW w:w="2235" w:type="dxa"/>
            <w:hideMark/>
          </w:tcPr>
          <w:p w14:paraId="5F5D1056" w14:textId="77777777" w:rsidR="00BB1D23" w:rsidRPr="0043738E" w:rsidRDefault="008365DA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Ingestion</w:t>
            </w:r>
            <w:r w:rsidR="00BB1D23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7065" w:type="dxa"/>
            <w:hideMark/>
          </w:tcPr>
          <w:p w14:paraId="1048A510" w14:textId="77777777" w:rsidR="00BB1D23" w:rsidRPr="0043738E" w:rsidRDefault="002358B6" w:rsidP="002358B6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Peut provoquer des nausées et des douleurs d’estomac</w:t>
            </w:r>
            <w:r w:rsidR="00BD204C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</w:tbl>
    <w:p w14:paraId="32A33060" w14:textId="77777777" w:rsidR="003F74B0" w:rsidRPr="0043738E" w:rsidRDefault="003F74B0" w:rsidP="003F74B0">
      <w:pPr>
        <w:rPr>
          <w:rFonts w:ascii="Arial Narrow" w:hAnsi="Arial Narrow"/>
          <w:sz w:val="22"/>
          <w:szCs w:val="22"/>
          <w:lang w:val="fr-FR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3F74B0" w:rsidRPr="00233AD4" w14:paraId="0A8025ED" w14:textId="77777777" w:rsidTr="003F74B0">
        <w:trPr>
          <w:trHeight w:val="221"/>
        </w:trPr>
        <w:tc>
          <w:tcPr>
            <w:tcW w:w="9313" w:type="dxa"/>
            <w:hideMark/>
          </w:tcPr>
          <w:p w14:paraId="3983A5E5" w14:textId="77777777" w:rsidR="003F74B0" w:rsidRPr="0043738E" w:rsidRDefault="00362A9C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4.3 </w:t>
            </w:r>
            <w:r w:rsidR="00F45C18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Indication des éventuels soins médicaux immédiats et traitements particuliers nécessaires</w:t>
            </w:r>
          </w:p>
        </w:tc>
      </w:tr>
      <w:tr w:rsidR="003F74B0" w:rsidRPr="0043738E" w14:paraId="176310BA" w14:textId="77777777" w:rsidTr="003F74B0">
        <w:trPr>
          <w:trHeight w:val="221"/>
        </w:trPr>
        <w:tc>
          <w:tcPr>
            <w:tcW w:w="9313" w:type="dxa"/>
            <w:hideMark/>
          </w:tcPr>
          <w:p w14:paraId="713B9F81" w14:textId="77777777" w:rsidR="003F74B0" w:rsidRPr="0043738E" w:rsidRDefault="003F74B0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-</w:t>
            </w:r>
          </w:p>
        </w:tc>
      </w:tr>
    </w:tbl>
    <w:p w14:paraId="4E856299" w14:textId="77777777" w:rsidR="003F74B0" w:rsidRPr="0043738E" w:rsidRDefault="003F74B0" w:rsidP="003F74B0">
      <w:pPr>
        <w:rPr>
          <w:rFonts w:ascii="Arial Narrow" w:hAnsi="Arial Narrow"/>
          <w:sz w:val="22"/>
          <w:szCs w:val="22"/>
          <w:lang w:val="fr-FR"/>
        </w:rPr>
      </w:pPr>
    </w:p>
    <w:p w14:paraId="6E2455CE" w14:textId="77777777" w:rsidR="00B77D4A" w:rsidRPr="0043738E" w:rsidRDefault="007F64FA" w:rsidP="00B7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>RUBRIQUE 5: Mesures de lutte contre l'incendie</w:t>
      </w:r>
    </w:p>
    <w:p w14:paraId="02FCB1F5" w14:textId="77777777" w:rsidR="003F74B0" w:rsidRPr="0043738E" w:rsidRDefault="003F74B0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F74B0" w:rsidRPr="0043738E" w14:paraId="45D1D327" w14:textId="77777777" w:rsidTr="003F74B0">
        <w:tc>
          <w:tcPr>
            <w:tcW w:w="9322" w:type="dxa"/>
            <w:hideMark/>
          </w:tcPr>
          <w:p w14:paraId="3343A9B2" w14:textId="77777777" w:rsidR="003F74B0" w:rsidRPr="0043738E" w:rsidRDefault="000D784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5.1 </w:t>
            </w:r>
            <w:r w:rsidR="00F45C18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Moyens d'extinction</w:t>
            </w:r>
          </w:p>
        </w:tc>
      </w:tr>
      <w:tr w:rsidR="003F74B0" w:rsidRPr="0043738E" w14:paraId="60D1BBFD" w14:textId="77777777" w:rsidTr="003F74B0">
        <w:tc>
          <w:tcPr>
            <w:tcW w:w="9322" w:type="dxa"/>
            <w:hideMark/>
          </w:tcPr>
          <w:p w14:paraId="1D9E6692" w14:textId="77777777" w:rsidR="003F74B0" w:rsidRPr="0043738E" w:rsidRDefault="002358B6" w:rsidP="00B8727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Dioxyde de carbone</w:t>
            </w:r>
            <w:r w:rsidR="00B85FB4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,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poudre d’extincteur</w:t>
            </w:r>
            <w:r w:rsidR="00B85FB4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,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mousse </w:t>
            </w:r>
            <w:r w:rsidR="00B85FB4" w:rsidRPr="0043738E">
              <w:rPr>
                <w:rFonts w:ascii="Arial Narrow" w:hAnsi="Arial Narrow"/>
                <w:sz w:val="22"/>
                <w:szCs w:val="22"/>
                <w:lang w:val="fr-FR"/>
              </w:rPr>
              <w:t>r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="00B85FB4" w:rsidRPr="0043738E">
              <w:rPr>
                <w:rFonts w:ascii="Arial Narrow" w:hAnsi="Arial Narrow"/>
                <w:sz w:val="22"/>
                <w:szCs w:val="22"/>
                <w:lang w:val="fr-FR"/>
              </w:rPr>
              <w:t>sist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</w:t>
            </w:r>
            <w:r w:rsidR="00B85FB4" w:rsidRPr="0043738E">
              <w:rPr>
                <w:rFonts w:ascii="Arial Narrow" w:hAnsi="Arial Narrow"/>
                <w:sz w:val="22"/>
                <w:szCs w:val="22"/>
                <w:lang w:val="fr-FR"/>
              </w:rPr>
              <w:t>nt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 à l’alcool</w:t>
            </w:r>
            <w:r w:rsidR="00B85FB4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ou jet d’eau </w:t>
            </w:r>
            <w:r w:rsidR="00B8727E" w:rsidRPr="0043738E">
              <w:rPr>
                <w:rFonts w:ascii="Arial Narrow" w:hAnsi="Arial Narrow"/>
                <w:sz w:val="22"/>
                <w:szCs w:val="22"/>
                <w:lang w:val="fr-FR"/>
              </w:rPr>
              <w:t>pulvérisée</w:t>
            </w:r>
            <w:r w:rsidR="00B85FB4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233AD4" w14:paraId="69693D56" w14:textId="77777777" w:rsidTr="003F74B0">
        <w:tc>
          <w:tcPr>
            <w:tcW w:w="9322" w:type="dxa"/>
            <w:hideMark/>
          </w:tcPr>
          <w:p w14:paraId="6925C7A7" w14:textId="77777777" w:rsidR="003F74B0" w:rsidRPr="0043738E" w:rsidRDefault="000D784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5.2 </w:t>
            </w:r>
            <w:r w:rsidR="00F45C18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Dangers particuliers résultant de la substance ou du mélange</w:t>
            </w:r>
          </w:p>
        </w:tc>
      </w:tr>
      <w:tr w:rsidR="003F74B0" w:rsidRPr="00233AD4" w14:paraId="43FB21EC" w14:textId="77777777" w:rsidTr="003F74B0">
        <w:tc>
          <w:tcPr>
            <w:tcW w:w="9322" w:type="dxa"/>
            <w:hideMark/>
          </w:tcPr>
          <w:p w14:paraId="05630D1F" w14:textId="77777777" w:rsidR="003F74B0" w:rsidRPr="0043738E" w:rsidRDefault="00B8727E" w:rsidP="00B8727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En cas d’échauffement</w:t>
            </w:r>
            <w:r w:rsidR="00220E4E" w:rsidRPr="0043738E">
              <w:rPr>
                <w:rFonts w:ascii="Arial Narrow" w:hAnsi="Arial Narrow"/>
                <w:sz w:val="22"/>
                <w:szCs w:val="22"/>
                <w:lang w:val="fr-FR"/>
              </w:rPr>
              <w:t>/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d’incendie, des gaz de fumée nocifs pour la santé peuvent se former</w:t>
            </w:r>
            <w:r w:rsidR="003F74B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  <w:r w:rsidR="0089598D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</w:tc>
      </w:tr>
      <w:tr w:rsidR="003F74B0" w:rsidRPr="0043738E" w14:paraId="0A7A5BA8" w14:textId="77777777" w:rsidTr="003F74B0">
        <w:tc>
          <w:tcPr>
            <w:tcW w:w="9322" w:type="dxa"/>
            <w:hideMark/>
          </w:tcPr>
          <w:p w14:paraId="14513567" w14:textId="77777777" w:rsidR="003F74B0" w:rsidRPr="0043738E" w:rsidRDefault="000D784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5.3 </w:t>
            </w:r>
            <w:r w:rsidR="00F45C18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Conseils aux pompiers</w:t>
            </w:r>
          </w:p>
        </w:tc>
      </w:tr>
      <w:tr w:rsidR="003F74B0" w:rsidRPr="00233AD4" w14:paraId="0A468CB5" w14:textId="77777777" w:rsidTr="003F74B0">
        <w:tc>
          <w:tcPr>
            <w:tcW w:w="9322" w:type="dxa"/>
            <w:hideMark/>
          </w:tcPr>
          <w:p w14:paraId="131AE818" w14:textId="77777777" w:rsidR="003F74B0" w:rsidRPr="0043738E" w:rsidRDefault="00B8727E" w:rsidP="00B8727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Utilisez un appareil respiratoire à auto-alimentation pour lutter contre le feu</w:t>
            </w:r>
            <w:r w:rsidR="002B57A4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43738E" w14:paraId="7A747510" w14:textId="77777777" w:rsidTr="003F74B0">
        <w:tc>
          <w:tcPr>
            <w:tcW w:w="9322" w:type="dxa"/>
            <w:hideMark/>
          </w:tcPr>
          <w:p w14:paraId="4F90A0C5" w14:textId="77777777" w:rsidR="003F74B0" w:rsidRPr="0043738E" w:rsidRDefault="00B8727E" w:rsidP="00B8727E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Divers</w:t>
            </w:r>
          </w:p>
        </w:tc>
      </w:tr>
      <w:tr w:rsidR="003F74B0" w:rsidRPr="0043738E" w14:paraId="21FF489F" w14:textId="77777777" w:rsidTr="003F74B0">
        <w:tc>
          <w:tcPr>
            <w:tcW w:w="9322" w:type="dxa"/>
            <w:hideMark/>
          </w:tcPr>
          <w:p w14:paraId="60BBDC4C" w14:textId="77777777" w:rsidR="003F74B0" w:rsidRPr="0043738E" w:rsidRDefault="00B8727E" w:rsidP="00B8727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Un récipient placé à proximité de l’incendie peut être refroidi à l’eau et éloigné du lieu d’incendie si cela ne pose aucun risque aux personnes</w:t>
            </w:r>
            <w:r w:rsidR="003F74B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</w:tbl>
    <w:p w14:paraId="5991BCA6" w14:textId="77777777" w:rsidR="003F74B0" w:rsidRDefault="003F74B0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46FF11AF" w14:textId="77777777" w:rsidR="00F03FAE" w:rsidRDefault="00F03FAE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42563732" w14:textId="77777777" w:rsidR="00F03FAE" w:rsidRDefault="00F03FAE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00906417" w14:textId="77777777" w:rsidR="00F03FAE" w:rsidRDefault="00F03FAE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3E5C818D" w14:textId="77777777" w:rsidR="00F03FAE" w:rsidRDefault="00F03FAE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7DE2C4BA" w14:textId="77777777" w:rsidR="00F03FAE" w:rsidRDefault="00F03FAE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7FA21C50" w14:textId="77777777" w:rsidR="00F03FAE" w:rsidRDefault="00F03FAE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092515F0" w14:textId="77777777" w:rsidR="00F03FAE" w:rsidRDefault="00F03FAE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6EC748D0" w14:textId="77777777" w:rsidR="00F03FAE" w:rsidRDefault="00F03FAE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6E414F57" w14:textId="77777777" w:rsidR="00F03FAE" w:rsidRDefault="00F03FAE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5A8DBF81" w14:textId="77777777" w:rsidR="00F03FAE" w:rsidRDefault="00F03FAE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0AF89E4B" w14:textId="77777777" w:rsidR="00F03FAE" w:rsidRDefault="00F03FAE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7EDD6255" w14:textId="77777777" w:rsidR="00F03FAE" w:rsidRDefault="00F03FAE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0E1254D6" w14:textId="77777777" w:rsidR="00B81331" w:rsidRDefault="00B81331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704D5641" w14:textId="77777777" w:rsidR="00B81331" w:rsidRDefault="00B81331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61F2E483" w14:textId="77777777" w:rsidR="00B85FB4" w:rsidRPr="0043738E" w:rsidRDefault="007F64FA" w:rsidP="00B85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lastRenderedPageBreak/>
        <w:t>RUBRIQUE 6: Mesures à prendre en cas de dispersion accidentelle</w:t>
      </w:r>
    </w:p>
    <w:p w14:paraId="3E355AD2" w14:textId="77777777" w:rsidR="00B85FB4" w:rsidRPr="0043738E" w:rsidRDefault="00B85FB4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F74B0" w:rsidRPr="0043738E" w14:paraId="6C34FF9F" w14:textId="77777777" w:rsidTr="003F74B0">
        <w:tc>
          <w:tcPr>
            <w:tcW w:w="9322" w:type="dxa"/>
            <w:hideMark/>
          </w:tcPr>
          <w:p w14:paraId="1FE9ECFA" w14:textId="77777777" w:rsidR="003F74B0" w:rsidRPr="0043738E" w:rsidRDefault="000D784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6.1 </w:t>
            </w:r>
            <w:r w:rsidR="00D8542E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Précautions individuelles, équipement de protection et procédures d'urgence</w:t>
            </w:r>
          </w:p>
        </w:tc>
      </w:tr>
      <w:tr w:rsidR="003F74B0" w:rsidRPr="00233AD4" w14:paraId="410F4997" w14:textId="77777777" w:rsidTr="003F74B0">
        <w:tc>
          <w:tcPr>
            <w:tcW w:w="9322" w:type="dxa"/>
            <w:hideMark/>
          </w:tcPr>
          <w:p w14:paraId="483F5792" w14:textId="77777777" w:rsidR="003F74B0" w:rsidRPr="0043738E" w:rsidRDefault="00B8727E" w:rsidP="00350C41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Portez un équipement de protection individuelle adéquat</w:t>
            </w:r>
            <w:r w:rsidR="003428A7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43738E" w14:paraId="10094178" w14:textId="77777777" w:rsidTr="003F74B0">
        <w:tc>
          <w:tcPr>
            <w:tcW w:w="9322" w:type="dxa"/>
            <w:hideMark/>
          </w:tcPr>
          <w:p w14:paraId="0286FFA0" w14:textId="77777777" w:rsidR="003F74B0" w:rsidRPr="0043738E" w:rsidRDefault="000D784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6.2 </w:t>
            </w:r>
            <w:r w:rsidR="00D8542E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Précautions pour la protection de l'environnement</w:t>
            </w:r>
          </w:p>
        </w:tc>
      </w:tr>
      <w:tr w:rsidR="003F74B0" w:rsidRPr="00233AD4" w14:paraId="6EFD10E0" w14:textId="77777777" w:rsidTr="003F74B0">
        <w:tc>
          <w:tcPr>
            <w:tcW w:w="9322" w:type="dxa"/>
            <w:hideMark/>
          </w:tcPr>
          <w:p w14:paraId="4E214FBE" w14:textId="77777777" w:rsidR="003F74B0" w:rsidRPr="0043738E" w:rsidRDefault="00F30FF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Evitez que de grandes quantités de produit concentré ne soient évacuées vers des plans d’eau ou des systèmes d’égouts.</w:t>
            </w:r>
          </w:p>
        </w:tc>
      </w:tr>
      <w:tr w:rsidR="003F74B0" w:rsidRPr="00233AD4" w14:paraId="4B241E65" w14:textId="77777777" w:rsidTr="003F74B0">
        <w:tc>
          <w:tcPr>
            <w:tcW w:w="9322" w:type="dxa"/>
            <w:hideMark/>
          </w:tcPr>
          <w:p w14:paraId="7D7D4DF1" w14:textId="77777777" w:rsidR="003F74B0" w:rsidRPr="0043738E" w:rsidRDefault="000D784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6.3 </w:t>
            </w:r>
            <w:r w:rsidR="00D8542E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Méthodes et matériel de confinement et de nettoyage</w:t>
            </w:r>
          </w:p>
        </w:tc>
      </w:tr>
      <w:tr w:rsidR="003F74B0" w:rsidRPr="0043738E" w14:paraId="2906F821" w14:textId="77777777" w:rsidTr="003F74B0">
        <w:tc>
          <w:tcPr>
            <w:tcW w:w="9322" w:type="dxa"/>
            <w:hideMark/>
          </w:tcPr>
          <w:p w14:paraId="43AEEEAB" w14:textId="77777777" w:rsidR="003F74B0" w:rsidRPr="0043738E" w:rsidRDefault="00B8727E" w:rsidP="00B8727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Des quantités mineures peuvent être asséchées avec un chiffon</w:t>
            </w:r>
            <w:r w:rsidR="00350C41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.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Des quantités plus importantes répandues seront aspirées avec un </w:t>
            </w:r>
            <w:r w:rsidR="00F30FF7" w:rsidRPr="0043738E">
              <w:rPr>
                <w:rFonts w:ascii="Arial Narrow" w:hAnsi="Arial Narrow"/>
                <w:sz w:val="22"/>
                <w:szCs w:val="22"/>
                <w:lang w:val="fr-FR"/>
              </w:rPr>
              <w:t>matériau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absorbant, par ex. du sable, un neutralisateur d’acide, un liant universel</w:t>
            </w:r>
            <w:r w:rsidR="00350C41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.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Rincez ensuite soigneusement avec de l’eau</w:t>
            </w:r>
            <w:r w:rsidR="00350C41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43738E" w14:paraId="75F4A91A" w14:textId="77777777" w:rsidTr="003F74B0">
        <w:tc>
          <w:tcPr>
            <w:tcW w:w="9322" w:type="dxa"/>
            <w:hideMark/>
          </w:tcPr>
          <w:p w14:paraId="0B69D3F2" w14:textId="77777777" w:rsidR="00B467B3" w:rsidRPr="0043738E" w:rsidRDefault="000D784A" w:rsidP="00CB06C4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6.4 </w:t>
            </w:r>
            <w:r w:rsidR="00D8542E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Référence à d'autres rubriques</w:t>
            </w:r>
          </w:p>
        </w:tc>
      </w:tr>
      <w:tr w:rsidR="003F74B0" w:rsidRPr="00233AD4" w14:paraId="45C5E3D4" w14:textId="77777777" w:rsidTr="003F74B0">
        <w:tc>
          <w:tcPr>
            <w:tcW w:w="9322" w:type="dxa"/>
            <w:hideMark/>
          </w:tcPr>
          <w:p w14:paraId="46084182" w14:textId="77777777" w:rsidR="003F74B0" w:rsidRPr="0043738E" w:rsidRDefault="00B8727E" w:rsidP="00B8727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Voir la section </w:t>
            </w:r>
            <w:r w:rsidR="003F74B0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7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à propos de la manipulation</w:t>
            </w:r>
            <w:r w:rsidR="003F74B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43738E" w14:paraId="596291FF" w14:textId="77777777" w:rsidTr="003F74B0">
        <w:tc>
          <w:tcPr>
            <w:tcW w:w="9322" w:type="dxa"/>
            <w:hideMark/>
          </w:tcPr>
          <w:p w14:paraId="53C2206B" w14:textId="77777777" w:rsidR="003F74B0" w:rsidRPr="0043738E" w:rsidRDefault="00B8727E" w:rsidP="00B8727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Voir l’équipement de protection individuelle dans la section </w:t>
            </w:r>
            <w:r w:rsidR="003F74B0" w:rsidRPr="0043738E">
              <w:rPr>
                <w:rFonts w:ascii="Arial Narrow" w:hAnsi="Arial Narrow"/>
                <w:sz w:val="22"/>
                <w:szCs w:val="22"/>
                <w:lang w:val="fr-FR"/>
              </w:rPr>
              <w:t>8.</w:t>
            </w:r>
          </w:p>
        </w:tc>
      </w:tr>
      <w:tr w:rsidR="003F74B0" w:rsidRPr="00233AD4" w14:paraId="3293ED78" w14:textId="77777777" w:rsidTr="003F74B0">
        <w:tc>
          <w:tcPr>
            <w:tcW w:w="9322" w:type="dxa"/>
            <w:hideMark/>
          </w:tcPr>
          <w:p w14:paraId="3587B768" w14:textId="77777777" w:rsidR="003F74B0" w:rsidRPr="0043738E" w:rsidRDefault="00B8727E" w:rsidP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Le produit répandu éventuel qui a été rec</w:t>
            </w:r>
            <w:r w:rsidR="00FF7868" w:rsidRPr="0043738E">
              <w:rPr>
                <w:rFonts w:ascii="Arial Narrow" w:hAnsi="Arial Narrow"/>
                <w:sz w:val="22"/>
                <w:szCs w:val="22"/>
                <w:lang w:val="fr-FR"/>
              </w:rPr>
              <w:t>u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</w:t>
            </w:r>
            <w:r w:rsidR="00FF7868" w:rsidRPr="0043738E">
              <w:rPr>
                <w:rFonts w:ascii="Arial Narrow" w:hAnsi="Arial Narrow"/>
                <w:sz w:val="22"/>
                <w:szCs w:val="22"/>
                <w:lang w:val="fr-FR"/>
              </w:rPr>
              <w:t>i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lli doit être déposé dans un récipient fermé et traité comme un déché en vertu de la section </w:t>
            </w:r>
            <w:r w:rsidR="000D784A" w:rsidRPr="0043738E">
              <w:rPr>
                <w:rFonts w:ascii="Arial Narrow" w:hAnsi="Arial Narrow"/>
                <w:sz w:val="22"/>
                <w:szCs w:val="22"/>
                <w:lang w:val="fr-FR"/>
              </w:rPr>
              <w:t>13.</w:t>
            </w:r>
          </w:p>
        </w:tc>
      </w:tr>
    </w:tbl>
    <w:p w14:paraId="7009E284" w14:textId="77777777" w:rsidR="0089598D" w:rsidRPr="0043738E" w:rsidRDefault="0089598D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4643DE8F" w14:textId="77777777" w:rsidR="009269EA" w:rsidRPr="0043738E" w:rsidRDefault="007F64FA" w:rsidP="00926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>RUBRIQUE 7: Manipulation et stockage</w:t>
      </w:r>
    </w:p>
    <w:p w14:paraId="34BDF07D" w14:textId="77777777" w:rsidR="009269EA" w:rsidRPr="0043738E" w:rsidRDefault="009269EA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F74B0" w:rsidRPr="0043738E" w14:paraId="551F468A" w14:textId="77777777" w:rsidTr="003F74B0">
        <w:tc>
          <w:tcPr>
            <w:tcW w:w="9322" w:type="dxa"/>
            <w:hideMark/>
          </w:tcPr>
          <w:p w14:paraId="75BFAB65" w14:textId="77777777" w:rsidR="003F74B0" w:rsidRPr="0043738E" w:rsidRDefault="00DF1105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7.1 </w:t>
            </w:r>
            <w:r w:rsidR="00F13A1D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Précautions à prendre pour une manipulation sans danger</w:t>
            </w:r>
          </w:p>
        </w:tc>
      </w:tr>
      <w:tr w:rsidR="00350C41" w:rsidRPr="00233AD4" w14:paraId="16F0DFC5" w14:textId="77777777" w:rsidTr="003F74B0">
        <w:tc>
          <w:tcPr>
            <w:tcW w:w="9322" w:type="dxa"/>
          </w:tcPr>
          <w:p w14:paraId="2BE1F7EC" w14:textId="77777777" w:rsidR="00350C41" w:rsidRPr="0043738E" w:rsidRDefault="00B8727E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Portez un équipement de protection individuelle</w:t>
            </w:r>
            <w:r w:rsidR="00350C41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50C41" w:rsidRPr="00233AD4" w14:paraId="77BCB6BB" w14:textId="77777777" w:rsidTr="003F74B0">
        <w:tc>
          <w:tcPr>
            <w:tcW w:w="9322" w:type="dxa"/>
          </w:tcPr>
          <w:p w14:paraId="31C54389" w14:textId="77777777" w:rsidR="00350C41" w:rsidRPr="0043738E" w:rsidRDefault="00B8727E" w:rsidP="00B8727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Suivez les instructions d’utilisation é</w:t>
            </w:r>
            <w:r w:rsidR="003428A7" w:rsidRPr="0043738E">
              <w:rPr>
                <w:rFonts w:ascii="Arial Narrow" w:hAnsi="Arial Narrow"/>
                <w:sz w:val="22"/>
                <w:szCs w:val="22"/>
                <w:lang w:val="fr-FR"/>
              </w:rPr>
              <w:t>ventuell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es</w:t>
            </w:r>
            <w:r w:rsidR="003428A7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50C41" w:rsidRPr="0043738E" w14:paraId="30D0542B" w14:textId="77777777" w:rsidTr="003F74B0">
        <w:tc>
          <w:tcPr>
            <w:tcW w:w="9322" w:type="dxa"/>
          </w:tcPr>
          <w:p w14:paraId="1DBB2D94" w14:textId="77777777" w:rsidR="00350C41" w:rsidRPr="0043738E" w:rsidRDefault="00B8727E" w:rsidP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Manipulez le produit en respectant une bonne hygiène </w:t>
            </w:r>
            <w:r w:rsidR="00F30FF7" w:rsidRPr="0043738E">
              <w:rPr>
                <w:rFonts w:ascii="Arial Narrow" w:hAnsi="Arial Narrow"/>
                <w:sz w:val="22"/>
                <w:szCs w:val="22"/>
                <w:lang w:val="fr-FR"/>
              </w:rPr>
              <w:t>professionnelle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et l</w:t>
            </w:r>
            <w:r w:rsidR="00FF7868" w:rsidRPr="0043738E">
              <w:rPr>
                <w:rFonts w:ascii="Arial Narrow" w:hAnsi="Arial Narrow"/>
                <w:sz w:val="22"/>
                <w:szCs w:val="22"/>
                <w:lang w:val="fr-FR"/>
              </w:rPr>
              <w:t>es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pratique</w:t>
            </w:r>
            <w:r w:rsidR="00FF7868" w:rsidRPr="0043738E">
              <w:rPr>
                <w:rFonts w:ascii="Arial Narrow" w:hAnsi="Arial Narrow"/>
                <w:sz w:val="22"/>
                <w:szCs w:val="22"/>
                <w:lang w:val="fr-FR"/>
              </w:rPr>
              <w:t>s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en matière de sécurité</w:t>
            </w:r>
            <w:r w:rsidR="00350C41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50C41" w:rsidRPr="00233AD4" w14:paraId="19BF2BBA" w14:textId="77777777" w:rsidTr="003F74B0">
        <w:tc>
          <w:tcPr>
            <w:tcW w:w="9322" w:type="dxa"/>
            <w:hideMark/>
          </w:tcPr>
          <w:p w14:paraId="4339C173" w14:textId="77777777" w:rsidR="00350C41" w:rsidRPr="0043738E" w:rsidRDefault="00350C41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7.2 </w:t>
            </w:r>
            <w:r w:rsidR="00F13A1D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Conditions d'un stockage sûr, y compris d'éventuelles incompatibilités</w:t>
            </w:r>
          </w:p>
        </w:tc>
      </w:tr>
      <w:tr w:rsidR="00350C41" w:rsidRPr="00233AD4" w14:paraId="6DE5E2FC" w14:textId="77777777" w:rsidTr="003F74B0">
        <w:tc>
          <w:tcPr>
            <w:tcW w:w="9322" w:type="dxa"/>
            <w:hideMark/>
          </w:tcPr>
          <w:p w14:paraId="55FD34F8" w14:textId="77777777" w:rsidR="00350C41" w:rsidRPr="0043738E" w:rsidRDefault="00B8727E" w:rsidP="00B8727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Conservez toujours le </w:t>
            </w:r>
            <w:r w:rsidR="00350C41" w:rsidRPr="0043738E">
              <w:rPr>
                <w:rFonts w:ascii="Arial Narrow" w:hAnsi="Arial Narrow"/>
                <w:sz w:val="22"/>
                <w:szCs w:val="22"/>
                <w:lang w:val="fr-FR"/>
              </w:rPr>
              <w:t>produ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it dans un récipient bien fermé</w:t>
            </w:r>
            <w:r w:rsidR="00350C41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50C41" w:rsidRPr="00233AD4" w14:paraId="23BCCDBF" w14:textId="77777777" w:rsidTr="003F74B0">
        <w:tc>
          <w:tcPr>
            <w:tcW w:w="9322" w:type="dxa"/>
            <w:hideMark/>
          </w:tcPr>
          <w:p w14:paraId="2741D609" w14:textId="77777777" w:rsidR="00350C41" w:rsidRPr="0043738E" w:rsidRDefault="00350C41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7.3 </w:t>
            </w:r>
            <w:r w:rsidR="00F13A1D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Utilisation(s) finale(s) particulière(s)</w:t>
            </w:r>
          </w:p>
        </w:tc>
      </w:tr>
      <w:tr w:rsidR="00350C41" w:rsidRPr="0043738E" w14:paraId="01404B78" w14:textId="77777777" w:rsidTr="003F74B0">
        <w:tc>
          <w:tcPr>
            <w:tcW w:w="9322" w:type="dxa"/>
            <w:hideMark/>
          </w:tcPr>
          <w:p w14:paraId="1D2DCDE3" w14:textId="77777777" w:rsidR="00350C41" w:rsidRPr="0043738E" w:rsidRDefault="00350C41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-</w:t>
            </w:r>
          </w:p>
        </w:tc>
      </w:tr>
    </w:tbl>
    <w:p w14:paraId="1A9BF172" w14:textId="77777777" w:rsidR="003F74B0" w:rsidRPr="0043738E" w:rsidRDefault="003F74B0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6B8A5464" w14:textId="77777777" w:rsidR="00B77D4A" w:rsidRPr="0043738E" w:rsidRDefault="007F64FA" w:rsidP="00B7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>RUBRIQUE 8: Contrôles de l'exposition/protection individuelle</w:t>
      </w:r>
    </w:p>
    <w:p w14:paraId="34D46B97" w14:textId="77777777" w:rsidR="003F74B0" w:rsidRPr="0043738E" w:rsidRDefault="003F74B0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F74B0" w:rsidRPr="0043738E" w14:paraId="5B2AB326" w14:textId="77777777" w:rsidTr="003F74B0">
        <w:tc>
          <w:tcPr>
            <w:tcW w:w="9322" w:type="dxa"/>
            <w:hideMark/>
          </w:tcPr>
          <w:p w14:paraId="54304743" w14:textId="77777777" w:rsidR="003F74B0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8.1 </w:t>
            </w:r>
            <w:r w:rsidR="00F13A1D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Paramètres de contrôle</w:t>
            </w:r>
            <w:r w:rsidR="003F74B0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:</w:t>
            </w:r>
          </w:p>
        </w:tc>
      </w:tr>
      <w:tr w:rsidR="003F74B0" w:rsidRPr="0043738E" w14:paraId="5B92FA32" w14:textId="77777777" w:rsidTr="003F74B0">
        <w:tc>
          <w:tcPr>
            <w:tcW w:w="9322" w:type="dxa"/>
            <w:hideMark/>
          </w:tcPr>
          <w:p w14:paraId="1027A288" w14:textId="77777777" w:rsidR="003F74B0" w:rsidRPr="0043738E" w:rsidRDefault="00B8727E" w:rsidP="00B8727E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Mesures préventives</w:t>
            </w:r>
          </w:p>
        </w:tc>
      </w:tr>
      <w:tr w:rsidR="003F74B0" w:rsidRPr="0043738E" w14:paraId="66B56BCF" w14:textId="77777777" w:rsidTr="003F74B0">
        <w:tc>
          <w:tcPr>
            <w:tcW w:w="9322" w:type="dxa"/>
            <w:hideMark/>
          </w:tcPr>
          <w:p w14:paraId="3095323F" w14:textId="77777777" w:rsidR="003F74B0" w:rsidRPr="0043738E" w:rsidRDefault="00B8727E" w:rsidP="00B8727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Veillez à une bonne </w:t>
            </w:r>
            <w:r w:rsidR="00350C41" w:rsidRPr="0043738E">
              <w:rPr>
                <w:rFonts w:ascii="Arial Narrow" w:hAnsi="Arial Narrow"/>
                <w:sz w:val="22"/>
                <w:szCs w:val="22"/>
                <w:lang w:val="fr-FR"/>
              </w:rPr>
              <w:t>ventilation.</w:t>
            </w:r>
          </w:p>
        </w:tc>
      </w:tr>
      <w:tr w:rsidR="003F74B0" w:rsidRPr="0043738E" w14:paraId="67854BEC" w14:textId="77777777" w:rsidTr="003F74B0">
        <w:tc>
          <w:tcPr>
            <w:tcW w:w="9322" w:type="dxa"/>
            <w:hideMark/>
          </w:tcPr>
          <w:p w14:paraId="58F5C4A1" w14:textId="77777777" w:rsidR="00C4343A" w:rsidRPr="0043738E" w:rsidRDefault="00C4343A" w:rsidP="003428A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3F74B0" w:rsidRPr="0043738E" w14:paraId="4BEB53A3" w14:textId="77777777" w:rsidTr="003F74B0">
        <w:tc>
          <w:tcPr>
            <w:tcW w:w="9322" w:type="dxa"/>
            <w:hideMark/>
          </w:tcPr>
          <w:p w14:paraId="7FBE8B1A" w14:textId="77777777" w:rsidR="003F74B0" w:rsidRPr="0043738E" w:rsidRDefault="00FF7868" w:rsidP="00FF7868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Substances contenues pour lesquelles des valeurs limites ont été fixées par rapport au poste de travail </w:t>
            </w:r>
            <w:r w:rsidR="00836492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(AFS 2011:18</w:t>
            </w:r>
            <w:r w:rsidR="003F74B0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)</w:t>
            </w:r>
          </w:p>
        </w:tc>
      </w:tr>
      <w:tr w:rsidR="003428A7" w:rsidRPr="0043738E" w14:paraId="485F3C07" w14:textId="77777777" w:rsidTr="003F74B0">
        <w:tc>
          <w:tcPr>
            <w:tcW w:w="9322" w:type="dxa"/>
          </w:tcPr>
          <w:p w14:paraId="1DF48356" w14:textId="77777777" w:rsidR="003428A7" w:rsidRPr="0043738E" w:rsidRDefault="00FF7868" w:rsidP="00FF7868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Aucune n’a été établie</w:t>
            </w:r>
            <w:r w:rsidR="003428A7"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.</w:t>
            </w:r>
          </w:p>
        </w:tc>
      </w:tr>
      <w:tr w:rsidR="005A785A" w:rsidRPr="0043738E" w14:paraId="68214B75" w14:textId="77777777" w:rsidTr="005A785A">
        <w:tc>
          <w:tcPr>
            <w:tcW w:w="9322" w:type="dxa"/>
            <w:hideMark/>
          </w:tcPr>
          <w:p w14:paraId="088EC4D1" w14:textId="77777777" w:rsidR="005A785A" w:rsidRPr="0043738E" w:rsidRDefault="005A785A" w:rsidP="005A785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8.2 </w:t>
            </w:r>
            <w:r w:rsidR="00F13A1D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Contrôles de l'exposition</w:t>
            </w: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:</w:t>
            </w:r>
          </w:p>
        </w:tc>
      </w:tr>
      <w:tr w:rsidR="005A785A" w:rsidRPr="00233AD4" w14:paraId="466E5965" w14:textId="77777777" w:rsidTr="005A785A">
        <w:tc>
          <w:tcPr>
            <w:tcW w:w="9322" w:type="dxa"/>
            <w:hideMark/>
          </w:tcPr>
          <w:p w14:paraId="6058B6EC" w14:textId="77777777" w:rsidR="005A785A" w:rsidRPr="0043738E" w:rsidRDefault="00FF7868" w:rsidP="00FF7868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Mesures générales de protection en matière d’</w:t>
            </w:r>
            <w:r w:rsidR="005A785A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hygi</w:t>
            </w: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ène</w:t>
            </w:r>
          </w:p>
        </w:tc>
      </w:tr>
      <w:tr w:rsidR="005A785A" w:rsidRPr="00233AD4" w14:paraId="47575CB7" w14:textId="77777777" w:rsidTr="005A785A">
        <w:tc>
          <w:tcPr>
            <w:tcW w:w="9322" w:type="dxa"/>
          </w:tcPr>
          <w:p w14:paraId="1268537B" w14:textId="77777777" w:rsidR="005A785A" w:rsidRPr="0043738E" w:rsidRDefault="00FF7868" w:rsidP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Lavez-vous les mains avant les pauses et à la fin du travail</w:t>
            </w:r>
            <w:r w:rsidR="005A785A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5A785A" w:rsidRPr="0043738E" w14:paraId="1AC13888" w14:textId="77777777" w:rsidTr="005A785A">
        <w:tc>
          <w:tcPr>
            <w:tcW w:w="9322" w:type="dxa"/>
            <w:hideMark/>
          </w:tcPr>
          <w:p w14:paraId="7D8CB9CF" w14:textId="77777777" w:rsidR="005A785A" w:rsidRPr="0043738E" w:rsidRDefault="00FF7868" w:rsidP="005A785A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Manipulez le produit en respectant une bonne hygiène </w:t>
            </w:r>
            <w:r w:rsidR="00F30FF7" w:rsidRPr="0043738E">
              <w:rPr>
                <w:rFonts w:ascii="Arial Narrow" w:hAnsi="Arial Narrow"/>
                <w:sz w:val="22"/>
                <w:szCs w:val="22"/>
                <w:lang w:val="fr-FR"/>
              </w:rPr>
              <w:t>professionnelle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et les pratiques en matière de sécurité</w:t>
            </w:r>
            <w:r w:rsidR="00F30FF7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5A785A" w:rsidRPr="0043738E" w14:paraId="50A7DB38" w14:textId="77777777" w:rsidTr="005A785A">
        <w:tc>
          <w:tcPr>
            <w:tcW w:w="9322" w:type="dxa"/>
            <w:hideMark/>
          </w:tcPr>
          <w:p w14:paraId="01A2767A" w14:textId="77777777" w:rsidR="005A785A" w:rsidRPr="0043738E" w:rsidRDefault="00FF7868" w:rsidP="00FF7868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Equipement de protection individuelle</w:t>
            </w:r>
            <w:r w:rsidR="005A785A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 :</w:t>
            </w:r>
          </w:p>
        </w:tc>
      </w:tr>
      <w:tr w:rsidR="005A785A" w:rsidRPr="0043738E" w14:paraId="3FD8116F" w14:textId="77777777" w:rsidTr="005A785A">
        <w:tc>
          <w:tcPr>
            <w:tcW w:w="9322" w:type="dxa"/>
            <w:hideMark/>
          </w:tcPr>
          <w:p w14:paraId="5291D653" w14:textId="77777777" w:rsidR="005A785A" w:rsidRPr="0043738E" w:rsidRDefault="00FF7868" w:rsidP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Prenez systématiquement conseil auprès d’un fournisseur c</w:t>
            </w:r>
            <w:r w:rsidR="005A785A" w:rsidRPr="0043738E">
              <w:rPr>
                <w:rFonts w:ascii="Arial Narrow" w:hAnsi="Arial Narrow"/>
                <w:sz w:val="22"/>
                <w:szCs w:val="22"/>
                <w:lang w:val="fr-FR"/>
              </w:rPr>
              <w:t>omp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="005A785A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tent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à propos du choix de l’équipement de protection individuelle.</w:t>
            </w:r>
          </w:p>
        </w:tc>
      </w:tr>
      <w:tr w:rsidR="005A785A" w:rsidRPr="0043738E" w14:paraId="27837787" w14:textId="77777777" w:rsidTr="005A785A">
        <w:tc>
          <w:tcPr>
            <w:tcW w:w="9322" w:type="dxa"/>
            <w:hideMark/>
          </w:tcPr>
          <w:p w14:paraId="5F219CA6" w14:textId="77777777" w:rsidR="005A785A" w:rsidRPr="0043738E" w:rsidRDefault="00DE6025" w:rsidP="005A785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Protection respiratoire</w:t>
            </w:r>
          </w:p>
        </w:tc>
      </w:tr>
      <w:tr w:rsidR="005A785A" w:rsidRPr="0043738E" w14:paraId="3CD4078F" w14:textId="77777777" w:rsidTr="005A785A">
        <w:tc>
          <w:tcPr>
            <w:tcW w:w="9322" w:type="dxa"/>
            <w:hideMark/>
          </w:tcPr>
          <w:p w14:paraId="798D4D1B" w14:textId="77777777" w:rsidR="005A785A" w:rsidRPr="0043738E" w:rsidRDefault="00FF7868" w:rsidP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N’est normalement pas nécessaire</w:t>
            </w:r>
            <w:r w:rsidR="005A785A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5A785A" w:rsidRPr="0043738E" w14:paraId="1199A363" w14:textId="77777777" w:rsidTr="005A785A">
        <w:tc>
          <w:tcPr>
            <w:tcW w:w="9322" w:type="dxa"/>
            <w:hideMark/>
          </w:tcPr>
          <w:p w14:paraId="2D32D171" w14:textId="77777777" w:rsidR="005A785A" w:rsidRPr="0043738E" w:rsidRDefault="00DE6025" w:rsidP="005A785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Protection des mains</w:t>
            </w:r>
          </w:p>
        </w:tc>
      </w:tr>
      <w:tr w:rsidR="005A785A" w:rsidRPr="00233AD4" w14:paraId="65F985E5" w14:textId="77777777" w:rsidTr="005A785A">
        <w:tc>
          <w:tcPr>
            <w:tcW w:w="9322" w:type="dxa"/>
            <w:hideMark/>
          </w:tcPr>
          <w:p w14:paraId="4E1DBD71" w14:textId="77777777" w:rsidR="005A785A" w:rsidRPr="0043738E" w:rsidRDefault="00FF7868" w:rsidP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En cas de manipulation de longue durée ou répétée de nombreuses fois, il faudra porter des gants de protection</w:t>
            </w:r>
            <w:r w:rsidR="009F6CFA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5A785A" w:rsidRPr="0043738E" w14:paraId="0050BDB3" w14:textId="77777777" w:rsidTr="005A785A">
        <w:tc>
          <w:tcPr>
            <w:tcW w:w="9322" w:type="dxa"/>
            <w:hideMark/>
          </w:tcPr>
          <w:p w14:paraId="309286F9" w14:textId="77777777" w:rsidR="005A785A" w:rsidRPr="0043738E" w:rsidRDefault="00DE6025" w:rsidP="005A785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Protection des yeux</w:t>
            </w:r>
          </w:p>
        </w:tc>
      </w:tr>
      <w:tr w:rsidR="005A785A" w:rsidRPr="0043738E" w14:paraId="360DA55D" w14:textId="77777777" w:rsidTr="005A785A">
        <w:tc>
          <w:tcPr>
            <w:tcW w:w="9322" w:type="dxa"/>
            <w:hideMark/>
          </w:tcPr>
          <w:p w14:paraId="348A3B31" w14:textId="77777777" w:rsidR="005A785A" w:rsidRPr="0043738E" w:rsidRDefault="00FF7868" w:rsidP="005A785A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N’est normalement pas nécessaire</w:t>
            </w:r>
            <w:r w:rsidR="009F6CFA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5A785A" w:rsidRPr="0043738E" w14:paraId="09F8B7ED" w14:textId="77777777" w:rsidTr="005A785A">
        <w:tc>
          <w:tcPr>
            <w:tcW w:w="9322" w:type="dxa"/>
            <w:hideMark/>
          </w:tcPr>
          <w:p w14:paraId="448DAB7D" w14:textId="77777777" w:rsidR="005A785A" w:rsidRPr="0043738E" w:rsidRDefault="00DE6025" w:rsidP="00DE6025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 w:cstheme="majorBidi"/>
                <w:b/>
                <w:sz w:val="22"/>
                <w:szCs w:val="22"/>
                <w:lang w:val="fr-FR"/>
              </w:rPr>
              <w:t xml:space="preserve">Protection de la peau </w:t>
            </w:r>
          </w:p>
        </w:tc>
      </w:tr>
      <w:tr w:rsidR="005A785A" w:rsidRPr="0043738E" w14:paraId="07361ACA" w14:textId="77777777" w:rsidTr="005A785A">
        <w:tc>
          <w:tcPr>
            <w:tcW w:w="9322" w:type="dxa"/>
            <w:hideMark/>
          </w:tcPr>
          <w:p w14:paraId="25B4A696" w14:textId="77777777" w:rsidR="005A785A" w:rsidRDefault="00DE6025" w:rsidP="005A785A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N’est normalement pas nécessaire.</w:t>
            </w:r>
          </w:p>
          <w:p w14:paraId="1E6797C5" w14:textId="77777777" w:rsidR="00B81331" w:rsidRPr="0043738E" w:rsidRDefault="00B81331" w:rsidP="005A785A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</w:tbl>
    <w:p w14:paraId="41AE7007" w14:textId="77777777" w:rsidR="00B77D4A" w:rsidRPr="0043738E" w:rsidRDefault="007F64FA" w:rsidP="00B77D4A">
      <w:pPr>
        <w:pBdr>
          <w:top w:val="inset" w:sz="6" w:space="1" w:color="auto"/>
          <w:left w:val="inset" w:sz="6" w:space="4" w:color="auto"/>
          <w:bottom w:val="outset" w:sz="6" w:space="1" w:color="auto"/>
          <w:right w:val="outset" w:sz="6" w:space="4" w:color="auto"/>
        </w:pBdr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lastRenderedPageBreak/>
        <w:t>RUBRIQUE 9: Propriétés physiques et chimiques</w:t>
      </w:r>
    </w:p>
    <w:p w14:paraId="5C0CA2AB" w14:textId="77777777" w:rsidR="003F74B0" w:rsidRPr="0043738E" w:rsidRDefault="003F74B0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28"/>
        <w:gridCol w:w="4372"/>
        <w:gridCol w:w="22"/>
      </w:tblGrid>
      <w:tr w:rsidR="00485F99" w:rsidRPr="0043738E" w14:paraId="1F921CD8" w14:textId="77777777" w:rsidTr="002124A1">
        <w:tc>
          <w:tcPr>
            <w:tcW w:w="9322" w:type="dxa"/>
            <w:gridSpan w:val="3"/>
          </w:tcPr>
          <w:p w14:paraId="6BC96A10" w14:textId="77777777" w:rsidR="0089598D" w:rsidRPr="0043738E" w:rsidRDefault="00485F99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9.1 </w:t>
            </w:r>
            <w:r w:rsidR="00F13A1D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Informations sur les propriétés physiques et chimiques essentielles</w:t>
            </w: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  <w:p w14:paraId="28F6CFE4" w14:textId="77777777" w:rsidR="0043738E" w:rsidRPr="0043738E" w:rsidRDefault="0043738E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</w:p>
        </w:tc>
      </w:tr>
      <w:tr w:rsidR="00485F99" w:rsidRPr="0043738E" w14:paraId="78BEC159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43695B17" w14:textId="77777777" w:rsidR="00485F99" w:rsidRPr="0043738E" w:rsidRDefault="00485F99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Form</w:t>
            </w:r>
            <w:r w:rsidR="00FF7868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e </w:t>
            </w: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4372" w:type="dxa"/>
          </w:tcPr>
          <w:p w14:paraId="3BD86C47" w14:textId="77777777" w:rsidR="00485F99" w:rsidRPr="0043738E" w:rsidRDefault="00FF7868" w:rsidP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Liquide </w:t>
            </w:r>
          </w:p>
        </w:tc>
      </w:tr>
      <w:tr w:rsidR="00485F99" w:rsidRPr="0043738E" w14:paraId="1F2A9086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490C6034" w14:textId="77777777" w:rsidR="00485F99" w:rsidRPr="0043738E" w:rsidRDefault="00FF7868" w:rsidP="00FF7868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Couleur </w:t>
            </w:r>
            <w:r w:rsidR="00485F99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4372" w:type="dxa"/>
          </w:tcPr>
          <w:p w14:paraId="7AD381E1" w14:textId="77777777" w:rsidR="00485F99" w:rsidRPr="0043738E" w:rsidRDefault="00FF7868" w:rsidP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485F99" w:rsidRPr="0043738E" w14:paraId="026AF059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3EF71ADA" w14:textId="77777777" w:rsidR="00485F99" w:rsidRPr="0043738E" w:rsidRDefault="00583A3E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Odeur:</w:t>
            </w:r>
          </w:p>
        </w:tc>
        <w:tc>
          <w:tcPr>
            <w:tcW w:w="4372" w:type="dxa"/>
          </w:tcPr>
          <w:p w14:paraId="28CE038D" w14:textId="77777777" w:rsidR="00485F99" w:rsidRPr="0043738E" w:rsidRDefault="008365DA" w:rsidP="002124A1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5F6C31AB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5B933BAE" w14:textId="77777777" w:rsidR="008365DA" w:rsidRPr="0043738E" w:rsidRDefault="008365DA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Densité relative:</w:t>
            </w:r>
          </w:p>
        </w:tc>
        <w:tc>
          <w:tcPr>
            <w:tcW w:w="4372" w:type="dxa"/>
          </w:tcPr>
          <w:p w14:paraId="3A6568A4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234F348E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54BA6202" w14:textId="77777777" w:rsidR="008365DA" w:rsidRPr="0043738E" w:rsidRDefault="008365DA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Seuil olfactif:</w:t>
            </w:r>
          </w:p>
        </w:tc>
        <w:tc>
          <w:tcPr>
            <w:tcW w:w="4372" w:type="dxa"/>
          </w:tcPr>
          <w:p w14:paraId="0D4ECE5B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6354A7F8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309FE79B" w14:textId="77777777" w:rsidR="008365DA" w:rsidRPr="0043738E" w:rsidRDefault="008365DA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pH:</w:t>
            </w:r>
          </w:p>
        </w:tc>
        <w:tc>
          <w:tcPr>
            <w:tcW w:w="4372" w:type="dxa"/>
          </w:tcPr>
          <w:p w14:paraId="0184EBBF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354ECE5E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41BCCE08" w14:textId="77777777" w:rsidR="008365DA" w:rsidRPr="0043738E" w:rsidRDefault="008365DA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Point de fusion/point de congélation (°C):</w:t>
            </w:r>
          </w:p>
        </w:tc>
        <w:tc>
          <w:tcPr>
            <w:tcW w:w="4372" w:type="dxa"/>
          </w:tcPr>
          <w:p w14:paraId="0338CE4B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364D1232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2B4FABB1" w14:textId="77777777" w:rsidR="008365DA" w:rsidRPr="0043738E" w:rsidRDefault="008365DA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Point initial d'ébullition et intervalle d'ébullition (°C):</w:t>
            </w:r>
          </w:p>
        </w:tc>
        <w:tc>
          <w:tcPr>
            <w:tcW w:w="4372" w:type="dxa"/>
          </w:tcPr>
          <w:p w14:paraId="2A7A70FB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093E965A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45BFC6CE" w14:textId="77777777" w:rsidR="008365DA" w:rsidRPr="0043738E" w:rsidRDefault="008365DA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Point d'éclair (°C):</w:t>
            </w:r>
          </w:p>
        </w:tc>
        <w:tc>
          <w:tcPr>
            <w:tcW w:w="4372" w:type="dxa"/>
          </w:tcPr>
          <w:p w14:paraId="693AA0FA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0EA60CE5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411AB404" w14:textId="77777777" w:rsidR="008365DA" w:rsidRPr="0043738E" w:rsidRDefault="008365DA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Taux d'évaporation:</w:t>
            </w:r>
          </w:p>
        </w:tc>
        <w:tc>
          <w:tcPr>
            <w:tcW w:w="4372" w:type="dxa"/>
          </w:tcPr>
          <w:p w14:paraId="3878D592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5807E671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13497247" w14:textId="77777777" w:rsidR="008365DA" w:rsidRPr="0043738E" w:rsidRDefault="008365DA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Inflammabilité (solide, gaz):</w:t>
            </w:r>
          </w:p>
        </w:tc>
        <w:tc>
          <w:tcPr>
            <w:tcW w:w="4372" w:type="dxa"/>
          </w:tcPr>
          <w:p w14:paraId="03B1D368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30617254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42205697" w14:textId="77777777" w:rsidR="008365DA" w:rsidRPr="0043738E" w:rsidRDefault="008365DA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Limites supérieures/inférieures d'inflammabilité ou limites d'explosivité:</w:t>
            </w:r>
          </w:p>
        </w:tc>
        <w:tc>
          <w:tcPr>
            <w:tcW w:w="4372" w:type="dxa"/>
          </w:tcPr>
          <w:p w14:paraId="6DA6BB04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14C1345A" w14:textId="77777777" w:rsidTr="002124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256BCD52" w14:textId="77777777" w:rsidR="008365DA" w:rsidRPr="0043738E" w:rsidRDefault="008365DA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Pression de vapeur:</w:t>
            </w:r>
          </w:p>
        </w:tc>
        <w:tc>
          <w:tcPr>
            <w:tcW w:w="4372" w:type="dxa"/>
          </w:tcPr>
          <w:p w14:paraId="33B07D3C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05E87589" w14:textId="77777777" w:rsidTr="0089598D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53021418" w14:textId="77777777" w:rsidR="008365DA" w:rsidRPr="0043738E" w:rsidRDefault="008365DA" w:rsidP="00CC3206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Densité de vapeur (Luft=1):</w:t>
            </w:r>
          </w:p>
        </w:tc>
        <w:tc>
          <w:tcPr>
            <w:tcW w:w="4372" w:type="dxa"/>
          </w:tcPr>
          <w:p w14:paraId="11C9CDCA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9269EA" w:rsidRPr="0043738E" w14:paraId="569AAED5" w14:textId="77777777" w:rsidTr="00CC3206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41F1B042" w14:textId="77777777" w:rsidR="009269EA" w:rsidRPr="0043738E" w:rsidRDefault="00FF7868" w:rsidP="00FF7868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Solubilité dans l’eau </w:t>
            </w:r>
            <w:r w:rsidR="009269EA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  <w:tc>
          <w:tcPr>
            <w:tcW w:w="4372" w:type="dxa"/>
          </w:tcPr>
          <w:p w14:paraId="7003A340" w14:textId="77777777" w:rsidR="009269EA" w:rsidRPr="0043738E" w:rsidRDefault="00FF7868" w:rsidP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Soluble</w:t>
            </w:r>
          </w:p>
        </w:tc>
      </w:tr>
      <w:tr w:rsidR="008365DA" w:rsidRPr="0043738E" w14:paraId="10941831" w14:textId="77777777" w:rsidTr="00CC3206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07320077" w14:textId="77777777" w:rsidR="008365DA" w:rsidRPr="0043738E" w:rsidRDefault="008365DA" w:rsidP="00CC3206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Coefficient de partage: n-octanol/eau:</w:t>
            </w:r>
          </w:p>
        </w:tc>
        <w:tc>
          <w:tcPr>
            <w:tcW w:w="4372" w:type="dxa"/>
          </w:tcPr>
          <w:p w14:paraId="24489BF7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7F24F34C" w14:textId="77777777" w:rsidTr="00CC3206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1C70D1E4" w14:textId="77777777" w:rsidR="008365DA" w:rsidRPr="0043738E" w:rsidRDefault="008365DA" w:rsidP="00CC3206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Température d'auto-inflammabilité (°C):</w:t>
            </w:r>
          </w:p>
        </w:tc>
        <w:tc>
          <w:tcPr>
            <w:tcW w:w="4372" w:type="dxa"/>
          </w:tcPr>
          <w:p w14:paraId="2F30D33F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6852B85C" w14:textId="77777777" w:rsidTr="00CC3206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47969B87" w14:textId="77777777" w:rsidR="008365DA" w:rsidRPr="0043738E" w:rsidRDefault="008365DA" w:rsidP="00CC3206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Température de décomposition (°C):</w:t>
            </w:r>
          </w:p>
        </w:tc>
        <w:tc>
          <w:tcPr>
            <w:tcW w:w="4372" w:type="dxa"/>
          </w:tcPr>
          <w:p w14:paraId="77D959B0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645931CD" w14:textId="77777777" w:rsidTr="00CC3206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48779257" w14:textId="77777777" w:rsidR="008365DA" w:rsidRPr="0043738E" w:rsidRDefault="008365DA" w:rsidP="00CC3206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Viscosité:</w:t>
            </w:r>
          </w:p>
        </w:tc>
        <w:tc>
          <w:tcPr>
            <w:tcW w:w="4372" w:type="dxa"/>
          </w:tcPr>
          <w:p w14:paraId="2E35E32E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1810C538" w14:textId="77777777" w:rsidTr="00CC3206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4CD87A5C" w14:textId="77777777" w:rsidR="008365DA" w:rsidRPr="0043738E" w:rsidRDefault="008365DA" w:rsidP="00CC3206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Propriétés explosives:</w:t>
            </w:r>
          </w:p>
        </w:tc>
        <w:tc>
          <w:tcPr>
            <w:tcW w:w="4372" w:type="dxa"/>
          </w:tcPr>
          <w:p w14:paraId="27DB030D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8365DA" w:rsidRPr="0043738E" w14:paraId="183F4B4C" w14:textId="77777777" w:rsidTr="00CC3206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10"/>
        </w:trPr>
        <w:tc>
          <w:tcPr>
            <w:tcW w:w="4928" w:type="dxa"/>
          </w:tcPr>
          <w:p w14:paraId="566AB15C" w14:textId="77777777" w:rsidR="008365DA" w:rsidRPr="0043738E" w:rsidRDefault="008365DA" w:rsidP="00CC3206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Propriétés comburantes:</w:t>
            </w:r>
          </w:p>
        </w:tc>
        <w:tc>
          <w:tcPr>
            <w:tcW w:w="4372" w:type="dxa"/>
          </w:tcPr>
          <w:p w14:paraId="56230337" w14:textId="77777777" w:rsidR="008365DA" w:rsidRPr="0043738E" w:rsidRDefault="008365DA">
            <w:pPr>
              <w:rPr>
                <w:rFonts w:ascii="Arial Narrow" w:hAnsi="Arial Narrow"/>
                <w:sz w:val="22"/>
                <w:szCs w:val="22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Non disponible</w:t>
            </w:r>
          </w:p>
        </w:tc>
      </w:tr>
      <w:tr w:rsidR="009269EA" w:rsidRPr="0043738E" w14:paraId="3E348836" w14:textId="77777777" w:rsidTr="00CC3206">
        <w:tblPrEx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9322" w:type="dxa"/>
            <w:gridSpan w:val="3"/>
          </w:tcPr>
          <w:p w14:paraId="4F384ED1" w14:textId="77777777" w:rsidR="009269EA" w:rsidRPr="0043738E" w:rsidRDefault="009269EA" w:rsidP="00CC3206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</w:p>
        </w:tc>
      </w:tr>
      <w:tr w:rsidR="009269EA" w:rsidRPr="0043738E" w14:paraId="21BFB65D" w14:textId="77777777" w:rsidTr="00CC3206">
        <w:tblPrEx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9322" w:type="dxa"/>
            <w:gridSpan w:val="3"/>
          </w:tcPr>
          <w:p w14:paraId="005A42C2" w14:textId="77777777" w:rsidR="009269EA" w:rsidRPr="0043738E" w:rsidRDefault="009269EA" w:rsidP="00CC3206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9.2 </w:t>
            </w:r>
            <w:r w:rsidR="00F13A1D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Autres informations</w:t>
            </w: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</w:tr>
      <w:tr w:rsidR="009269EA" w:rsidRPr="0043738E" w14:paraId="3DF083D5" w14:textId="77777777" w:rsidTr="00CC320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322" w:type="dxa"/>
            <w:gridSpan w:val="3"/>
          </w:tcPr>
          <w:p w14:paraId="52C3D5DE" w14:textId="77777777" w:rsidR="009269EA" w:rsidRPr="0043738E" w:rsidRDefault="009269EA" w:rsidP="00CC3206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Ingen.</w:t>
            </w:r>
          </w:p>
        </w:tc>
      </w:tr>
    </w:tbl>
    <w:p w14:paraId="4EFE6895" w14:textId="77777777" w:rsidR="009269EA" w:rsidRPr="0043738E" w:rsidRDefault="009269EA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10FEECAE" w14:textId="77777777" w:rsidR="002C52BD" w:rsidRPr="0043738E" w:rsidRDefault="007F64FA" w:rsidP="002C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>RUBRIQUE 10: Stabilité et réactivité</w:t>
      </w:r>
    </w:p>
    <w:p w14:paraId="1ECA8CCE" w14:textId="77777777" w:rsidR="002C52BD" w:rsidRPr="0043738E" w:rsidRDefault="002C52BD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F74B0" w:rsidRPr="0043738E" w14:paraId="1DC2F04E" w14:textId="77777777" w:rsidTr="003F74B0">
        <w:tc>
          <w:tcPr>
            <w:tcW w:w="9322" w:type="dxa"/>
            <w:hideMark/>
          </w:tcPr>
          <w:p w14:paraId="5B887A26" w14:textId="77777777" w:rsidR="003F74B0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10.1 </w:t>
            </w:r>
            <w:r w:rsidR="00F13A1D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Réactivité</w:t>
            </w:r>
          </w:p>
        </w:tc>
      </w:tr>
      <w:tr w:rsidR="003F74B0" w:rsidRPr="0043738E" w14:paraId="6B0F6333" w14:textId="77777777" w:rsidTr="003F74B0">
        <w:tc>
          <w:tcPr>
            <w:tcW w:w="9322" w:type="dxa"/>
            <w:hideMark/>
          </w:tcPr>
          <w:p w14:paraId="5A899469" w14:textId="77777777" w:rsidR="003F74B0" w:rsidRPr="0043738E" w:rsidRDefault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Ce produit est stable en cas de manipulation et d’utilisation conformes aux recommandations</w:t>
            </w:r>
            <w:r w:rsidR="003F74B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43738E" w14:paraId="452A205C" w14:textId="77777777" w:rsidTr="003F74B0">
        <w:tc>
          <w:tcPr>
            <w:tcW w:w="9322" w:type="dxa"/>
            <w:hideMark/>
          </w:tcPr>
          <w:p w14:paraId="485D7A50" w14:textId="77777777" w:rsidR="003F74B0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10.2 </w:t>
            </w:r>
            <w:r w:rsidR="00F13A1D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Stabilité chimique</w:t>
            </w:r>
          </w:p>
        </w:tc>
      </w:tr>
      <w:tr w:rsidR="003F74B0" w:rsidRPr="0043738E" w14:paraId="301F0DB6" w14:textId="77777777" w:rsidTr="003F74B0">
        <w:tc>
          <w:tcPr>
            <w:tcW w:w="9322" w:type="dxa"/>
            <w:hideMark/>
          </w:tcPr>
          <w:p w14:paraId="7C284654" w14:textId="77777777" w:rsidR="003F74B0" w:rsidRPr="0043738E" w:rsidRDefault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Ce produit est stable en cas de manipulation et d’utilisation conformes aux recommandations</w:t>
            </w:r>
            <w:r w:rsidR="005B505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43738E" w14:paraId="52F79C18" w14:textId="77777777" w:rsidTr="003F74B0">
        <w:tc>
          <w:tcPr>
            <w:tcW w:w="9322" w:type="dxa"/>
            <w:hideMark/>
          </w:tcPr>
          <w:p w14:paraId="325DC913" w14:textId="77777777" w:rsidR="003F74B0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10.3 </w:t>
            </w:r>
            <w:r w:rsidR="00F13A1D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Possibilité de réactions dangereuses</w:t>
            </w:r>
          </w:p>
        </w:tc>
      </w:tr>
      <w:tr w:rsidR="003F74B0" w:rsidRPr="0043738E" w14:paraId="363E7566" w14:textId="77777777" w:rsidTr="003F74B0">
        <w:tc>
          <w:tcPr>
            <w:tcW w:w="9322" w:type="dxa"/>
            <w:hideMark/>
          </w:tcPr>
          <w:p w14:paraId="002C156C" w14:textId="77777777" w:rsidR="003F74B0" w:rsidRPr="0043738E" w:rsidRDefault="00B0145A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Aucune connue</w:t>
            </w:r>
            <w:r w:rsidR="005B5050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FF7868" w:rsidRPr="0043738E">
              <w:rPr>
                <w:rFonts w:ascii="Arial Narrow" w:hAnsi="Arial Narrow"/>
                <w:sz w:val="22"/>
                <w:szCs w:val="22"/>
                <w:lang w:val="fr-FR"/>
              </w:rPr>
              <w:t>en cas de manipulation et d’utilisation conformes aux recommandations</w:t>
            </w:r>
            <w:r w:rsidR="005B505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43738E" w14:paraId="2068620B" w14:textId="77777777" w:rsidTr="003F74B0">
        <w:tc>
          <w:tcPr>
            <w:tcW w:w="9322" w:type="dxa"/>
            <w:hideMark/>
          </w:tcPr>
          <w:p w14:paraId="152AA77F" w14:textId="77777777" w:rsidR="003F74B0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10.4 </w:t>
            </w:r>
            <w:r w:rsidR="00F13A1D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Conditions à éviter</w:t>
            </w:r>
          </w:p>
        </w:tc>
      </w:tr>
      <w:tr w:rsidR="003F74B0" w:rsidRPr="0043738E" w14:paraId="34EACBD0" w14:textId="77777777" w:rsidTr="003F74B0">
        <w:tc>
          <w:tcPr>
            <w:tcW w:w="9322" w:type="dxa"/>
            <w:hideMark/>
          </w:tcPr>
          <w:p w14:paraId="5F860E98" w14:textId="77777777" w:rsidR="003F74B0" w:rsidRPr="0043738E" w:rsidRDefault="00B0145A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Aucune connue</w:t>
            </w:r>
            <w:r w:rsidR="005B505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43738E" w14:paraId="5CA5EE5D" w14:textId="77777777" w:rsidTr="003F74B0">
        <w:tc>
          <w:tcPr>
            <w:tcW w:w="9322" w:type="dxa"/>
            <w:hideMark/>
          </w:tcPr>
          <w:p w14:paraId="2E99C84D" w14:textId="77777777" w:rsidR="003F74B0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10.5 </w:t>
            </w:r>
            <w:r w:rsidR="00F13A1D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Matières incompatibles</w:t>
            </w:r>
          </w:p>
        </w:tc>
      </w:tr>
      <w:tr w:rsidR="003F74B0" w:rsidRPr="0043738E" w14:paraId="4103D428" w14:textId="77777777" w:rsidTr="003F74B0">
        <w:tc>
          <w:tcPr>
            <w:tcW w:w="9322" w:type="dxa"/>
            <w:hideMark/>
          </w:tcPr>
          <w:p w14:paraId="64B64F0F" w14:textId="77777777" w:rsidR="003F74B0" w:rsidRPr="0043738E" w:rsidRDefault="00B0145A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Aucune connue</w:t>
            </w:r>
            <w:r w:rsidR="005B505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43738E" w14:paraId="47BA037F" w14:textId="77777777" w:rsidTr="003F74B0">
        <w:tc>
          <w:tcPr>
            <w:tcW w:w="9322" w:type="dxa"/>
            <w:hideMark/>
          </w:tcPr>
          <w:p w14:paraId="4AEED6FA" w14:textId="77777777" w:rsidR="003F74B0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10.6 </w:t>
            </w:r>
            <w:r w:rsidR="00F13A1D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Produits de décomposition dangereux</w:t>
            </w:r>
          </w:p>
        </w:tc>
      </w:tr>
      <w:tr w:rsidR="003F74B0" w:rsidRPr="0043738E" w14:paraId="11D832DC" w14:textId="77777777" w:rsidTr="00485F99">
        <w:trPr>
          <w:trHeight w:val="70"/>
        </w:trPr>
        <w:tc>
          <w:tcPr>
            <w:tcW w:w="9322" w:type="dxa"/>
            <w:hideMark/>
          </w:tcPr>
          <w:p w14:paraId="4624EE56" w14:textId="77777777" w:rsidR="003F74B0" w:rsidRPr="0043738E" w:rsidRDefault="0089598D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Formal</w:t>
            </w:r>
            <w:r w:rsidR="00B0145A" w:rsidRPr="0043738E">
              <w:rPr>
                <w:rFonts w:ascii="Arial Narrow" w:hAnsi="Arial Narrow"/>
                <w:sz w:val="22"/>
                <w:szCs w:val="22"/>
                <w:lang w:val="fr-FR"/>
              </w:rPr>
              <w:t>déhyde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2E23DEB1" w14:textId="77777777" w:rsidR="003F74B0" w:rsidRPr="0043738E" w:rsidRDefault="003F74B0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3122EBB1" w14:textId="77777777" w:rsidR="00E17C79" w:rsidRPr="0043738E" w:rsidRDefault="00E17C79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23B8B267" w14:textId="77777777" w:rsidR="00E17C79" w:rsidRPr="0043738E" w:rsidRDefault="00E17C79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7FA0EFBB" w14:textId="77777777" w:rsidR="00E17C79" w:rsidRPr="0043738E" w:rsidRDefault="00E17C79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5C19E2BA" w14:textId="77777777" w:rsidR="00E17C79" w:rsidRPr="0043738E" w:rsidRDefault="00E17C79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681BD4E8" w14:textId="77777777" w:rsidR="00E17C79" w:rsidRPr="0043738E" w:rsidRDefault="00E17C79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0EC3B23C" w14:textId="77777777" w:rsidR="00E17C79" w:rsidRDefault="00E17C79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04995522" w14:textId="77777777" w:rsidR="00B81331" w:rsidRPr="0043738E" w:rsidRDefault="00B81331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0963A8B6" w14:textId="77777777" w:rsidR="00B77D4A" w:rsidRPr="0043738E" w:rsidRDefault="007F64FA" w:rsidP="00B7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>RUBRIQUE 11: Informations toxicologiques</w:t>
      </w:r>
    </w:p>
    <w:p w14:paraId="4F4BF9CD" w14:textId="77777777" w:rsidR="003F74B0" w:rsidRPr="0043738E" w:rsidRDefault="003F74B0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5495"/>
        <w:gridCol w:w="3820"/>
        <w:gridCol w:w="7"/>
      </w:tblGrid>
      <w:tr w:rsidR="00485F99" w:rsidRPr="00233AD4" w14:paraId="117C0097" w14:textId="77777777" w:rsidTr="00F83C79">
        <w:tc>
          <w:tcPr>
            <w:tcW w:w="9322" w:type="dxa"/>
            <w:gridSpan w:val="3"/>
          </w:tcPr>
          <w:p w14:paraId="30BB0357" w14:textId="77777777" w:rsidR="00485F99" w:rsidRPr="0043738E" w:rsidRDefault="00485F99" w:rsidP="002124A1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11.1 </w:t>
            </w:r>
            <w:r w:rsidR="009A43EC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Informations sur les effets toxicologiques</w:t>
            </w:r>
          </w:p>
        </w:tc>
      </w:tr>
      <w:tr w:rsidR="00485F99" w:rsidRPr="0043738E" w14:paraId="7FAE456A" w14:textId="77777777" w:rsidTr="00F83C79">
        <w:tc>
          <w:tcPr>
            <w:tcW w:w="9322" w:type="dxa"/>
            <w:gridSpan w:val="3"/>
          </w:tcPr>
          <w:p w14:paraId="5D2F6E7B" w14:textId="77777777" w:rsidR="00485F99" w:rsidRPr="0043738E" w:rsidRDefault="00B0145A" w:rsidP="002124A1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Voir aussi la section </w:t>
            </w:r>
            <w:r w:rsidR="00485F99" w:rsidRPr="0043738E">
              <w:rPr>
                <w:rFonts w:ascii="Arial Narrow" w:hAnsi="Arial Narrow"/>
                <w:sz w:val="22"/>
                <w:szCs w:val="22"/>
                <w:lang w:val="fr-FR"/>
              </w:rPr>
              <w:t>4. (</w:t>
            </w:r>
            <w:r w:rsidR="00DE6025" w:rsidRPr="0043738E">
              <w:rPr>
                <w:rFonts w:ascii="Arial Narrow" w:hAnsi="Arial Narrow"/>
                <w:sz w:val="22"/>
                <w:szCs w:val="22"/>
                <w:lang w:val="fr-FR"/>
              </w:rPr>
              <w:t>Principaux symptômes et effets, aigus et différés</w:t>
            </w:r>
            <w:r w:rsidR="00485F99" w:rsidRPr="0043738E">
              <w:rPr>
                <w:rFonts w:ascii="Arial Narrow" w:hAnsi="Arial Narrow"/>
                <w:sz w:val="22"/>
                <w:szCs w:val="22"/>
                <w:lang w:val="fr-FR"/>
              </w:rPr>
              <w:t>)</w:t>
            </w:r>
          </w:p>
        </w:tc>
      </w:tr>
      <w:tr w:rsidR="006112C6" w:rsidRPr="0043738E" w14:paraId="1F14A02E" w14:textId="77777777" w:rsidTr="00F83C79">
        <w:tc>
          <w:tcPr>
            <w:tcW w:w="9322" w:type="dxa"/>
            <w:gridSpan w:val="3"/>
          </w:tcPr>
          <w:p w14:paraId="5BA9E074" w14:textId="77777777" w:rsidR="006112C6" w:rsidRPr="0043738E" w:rsidRDefault="008365DA" w:rsidP="002124A1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Inhalation</w:t>
            </w: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</w:tr>
      <w:tr w:rsidR="006112C6" w:rsidRPr="0043738E" w14:paraId="5AD77DD3" w14:textId="77777777" w:rsidTr="00F83C79">
        <w:tc>
          <w:tcPr>
            <w:tcW w:w="9322" w:type="dxa"/>
            <w:gridSpan w:val="3"/>
          </w:tcPr>
          <w:p w14:paraId="7551B69C" w14:textId="77777777" w:rsidR="006112C6" w:rsidRPr="0043738E" w:rsidRDefault="002358B6" w:rsidP="00F22C65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Le brouillard de pulvérisation peut être légèrement irritant en cas d’inhalation</w:t>
            </w:r>
            <w:r w:rsidR="009F6CFA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6112C6" w:rsidRPr="0043738E" w14:paraId="42FBA026" w14:textId="77777777" w:rsidTr="00F83C79">
        <w:tc>
          <w:tcPr>
            <w:tcW w:w="9322" w:type="dxa"/>
            <w:gridSpan w:val="3"/>
          </w:tcPr>
          <w:p w14:paraId="1802EAEF" w14:textId="77777777" w:rsidR="006112C6" w:rsidRPr="0043738E" w:rsidRDefault="008365DA" w:rsidP="002124A1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Contact avec la peau</w:t>
            </w: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</w:tr>
      <w:tr w:rsidR="009F6CFA" w:rsidRPr="0043738E" w14:paraId="70CF8C9B" w14:textId="77777777" w:rsidTr="00F83C79">
        <w:tc>
          <w:tcPr>
            <w:tcW w:w="9322" w:type="dxa"/>
            <w:gridSpan w:val="3"/>
          </w:tcPr>
          <w:p w14:paraId="4A3BBD07" w14:textId="77777777" w:rsidR="009F6CFA" w:rsidRPr="0043738E" w:rsidRDefault="008365DA" w:rsidP="00FD7109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Aucun symptôme et aucun effet connus.</w:t>
            </w:r>
          </w:p>
        </w:tc>
      </w:tr>
      <w:tr w:rsidR="006112C6" w:rsidRPr="0043738E" w14:paraId="19982CF1" w14:textId="77777777" w:rsidTr="00F83C79">
        <w:tc>
          <w:tcPr>
            <w:tcW w:w="9322" w:type="dxa"/>
            <w:gridSpan w:val="3"/>
          </w:tcPr>
          <w:p w14:paraId="6552190E" w14:textId="77777777" w:rsidR="006112C6" w:rsidRPr="0043738E" w:rsidRDefault="008365DA" w:rsidP="002124A1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Contact avec les yeux</w:t>
            </w: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</w:tr>
      <w:tr w:rsidR="009F6CFA" w:rsidRPr="00233AD4" w14:paraId="02C014F3" w14:textId="77777777" w:rsidTr="00F83C79">
        <w:tc>
          <w:tcPr>
            <w:tcW w:w="9322" w:type="dxa"/>
            <w:gridSpan w:val="3"/>
          </w:tcPr>
          <w:p w14:paraId="7E00E0E1" w14:textId="77777777" w:rsidR="009F6CFA" w:rsidRPr="0043738E" w:rsidRDefault="008365DA" w:rsidP="00FD7109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Peut provoquer une légère irritation en cas de contact avec les yeux</w:t>
            </w:r>
          </w:p>
        </w:tc>
      </w:tr>
      <w:tr w:rsidR="006112C6" w:rsidRPr="0043738E" w14:paraId="27259A58" w14:textId="77777777" w:rsidTr="00F83C79">
        <w:tc>
          <w:tcPr>
            <w:tcW w:w="9322" w:type="dxa"/>
            <w:gridSpan w:val="3"/>
          </w:tcPr>
          <w:p w14:paraId="1DF04F79" w14:textId="77777777" w:rsidR="006112C6" w:rsidRPr="0043738E" w:rsidRDefault="008365DA" w:rsidP="002124A1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Ingestion</w:t>
            </w: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</w:tr>
      <w:tr w:rsidR="009F6CFA" w:rsidRPr="0043738E" w14:paraId="3506F331" w14:textId="77777777" w:rsidTr="00F83C79">
        <w:tc>
          <w:tcPr>
            <w:tcW w:w="9322" w:type="dxa"/>
            <w:gridSpan w:val="3"/>
          </w:tcPr>
          <w:p w14:paraId="689EF417" w14:textId="77777777" w:rsidR="009F6CFA" w:rsidRPr="0043738E" w:rsidRDefault="008365DA" w:rsidP="00FD7109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Peut provoquer des nausées et des douleurs d’estomac.</w:t>
            </w:r>
          </w:p>
        </w:tc>
      </w:tr>
      <w:tr w:rsidR="00485F99" w:rsidRPr="0043738E" w14:paraId="01EA99C3" w14:textId="77777777" w:rsidTr="00F83C79">
        <w:tc>
          <w:tcPr>
            <w:tcW w:w="9322" w:type="dxa"/>
            <w:gridSpan w:val="3"/>
          </w:tcPr>
          <w:p w14:paraId="66AC7AA9" w14:textId="77777777" w:rsidR="00485F99" w:rsidRPr="0043738E" w:rsidRDefault="00B0145A" w:rsidP="002124A1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Données toxicologiques</w:t>
            </w:r>
          </w:p>
        </w:tc>
      </w:tr>
      <w:tr w:rsidR="00485F99" w:rsidRPr="00233AD4" w14:paraId="0E042C49" w14:textId="77777777" w:rsidTr="00F83C79">
        <w:tc>
          <w:tcPr>
            <w:tcW w:w="9322" w:type="dxa"/>
            <w:gridSpan w:val="3"/>
          </w:tcPr>
          <w:p w14:paraId="201984B1" w14:textId="77777777" w:rsidR="00485F99" w:rsidRPr="0043738E" w:rsidRDefault="00FF7868" w:rsidP="002124A1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Aucune donnée toxicologique n’est disponible sur cette préparation</w:t>
            </w:r>
            <w:r w:rsidR="00485F99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5A785A" w:rsidRPr="00233AD4" w14:paraId="5D539B9A" w14:textId="77777777" w:rsidTr="00F83C79">
        <w:tc>
          <w:tcPr>
            <w:tcW w:w="9322" w:type="dxa"/>
            <w:gridSpan w:val="3"/>
          </w:tcPr>
          <w:p w14:paraId="5123968E" w14:textId="77777777" w:rsidR="005A785A" w:rsidRPr="0043738E" w:rsidRDefault="005A785A" w:rsidP="002124A1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3F74B0" w:rsidRPr="0043738E" w14:paraId="747C1A07" w14:textId="77777777" w:rsidTr="00F83C79">
        <w:trPr>
          <w:gridAfter w:val="1"/>
          <w:wAfter w:w="7" w:type="dxa"/>
          <w:trHeight w:val="221"/>
        </w:trPr>
        <w:tc>
          <w:tcPr>
            <w:tcW w:w="9315" w:type="dxa"/>
            <w:gridSpan w:val="2"/>
          </w:tcPr>
          <w:p w14:paraId="6B8550DD" w14:textId="77777777" w:rsidR="003F74B0" w:rsidRPr="0043738E" w:rsidRDefault="00B0145A" w:rsidP="00F30FF7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Données toxicologiques</w:t>
            </w:r>
            <w:r w:rsidR="005B5050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tirées de tests sur anima</w:t>
            </w:r>
            <w:r w:rsidR="00F30FF7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u</w:t>
            </w: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x portant sur des substances constitutives pertinentes </w:t>
            </w:r>
            <w:r w:rsidR="005B5050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:</w:t>
            </w:r>
          </w:p>
        </w:tc>
      </w:tr>
      <w:tr w:rsidR="009F6CFA" w:rsidRPr="0043738E" w14:paraId="2620F857" w14:textId="77777777" w:rsidTr="009F6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8689" w14:textId="77777777" w:rsidR="009F6CFA" w:rsidRPr="00CB3A1A" w:rsidRDefault="00DE6025" w:rsidP="00FD7109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CB3A1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Chlorure de cétrimonium </w:t>
            </w:r>
            <w:r w:rsidR="00FC3761" w:rsidRPr="00CB3A1A">
              <w:rPr>
                <w:rFonts w:ascii="Arial Narrow" w:hAnsi="Arial Narrow"/>
                <w:b/>
                <w:sz w:val="22"/>
                <w:szCs w:val="22"/>
                <w:lang w:val="fr-FR"/>
              </w:rPr>
              <w:t>(112-02-7)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29B0" w14:textId="77777777" w:rsidR="009F6CFA" w:rsidRPr="0043738E" w:rsidRDefault="009F6CFA" w:rsidP="00FD7109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LD</w:t>
            </w:r>
            <w:r w:rsidRPr="0043738E">
              <w:rPr>
                <w:rFonts w:ascii="Arial Narrow" w:hAnsi="Arial Narrow"/>
                <w:sz w:val="22"/>
                <w:szCs w:val="22"/>
                <w:vertAlign w:val="subscript"/>
                <w:lang w:val="fr-FR"/>
              </w:rPr>
              <w:t>50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B0145A" w:rsidRPr="0043738E">
              <w:rPr>
                <w:rFonts w:ascii="Arial Narrow" w:hAnsi="Arial Narrow"/>
                <w:sz w:val="22"/>
                <w:szCs w:val="22"/>
                <w:lang w:val="fr-FR"/>
              </w:rPr>
              <w:t>Rat oral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: </w:t>
            </w:r>
            <w:r w:rsidR="00FC3761" w:rsidRPr="0043738E">
              <w:rPr>
                <w:rFonts w:ascii="Arial Narrow" w:hAnsi="Arial Narrow"/>
                <w:sz w:val="22"/>
                <w:szCs w:val="22"/>
                <w:lang w:val="fr-FR"/>
              </w:rPr>
              <w:t>&gt;2000 mg/kg</w:t>
            </w:r>
          </w:p>
        </w:tc>
      </w:tr>
    </w:tbl>
    <w:p w14:paraId="59E3EC4F" w14:textId="77777777" w:rsidR="008365DA" w:rsidRPr="0043738E" w:rsidRDefault="008365DA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B5050" w:rsidRPr="00233AD4" w14:paraId="0CAFD195" w14:textId="77777777" w:rsidTr="00F83C79">
        <w:trPr>
          <w:trHeight w:val="221"/>
        </w:trPr>
        <w:tc>
          <w:tcPr>
            <w:tcW w:w="9322" w:type="dxa"/>
            <w:hideMark/>
          </w:tcPr>
          <w:p w14:paraId="17ED7BB7" w14:textId="77777777" w:rsidR="005B5050" w:rsidRPr="0043738E" w:rsidRDefault="00FF7868" w:rsidP="00AA21A3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Organotoxicité spécifique </w:t>
            </w:r>
            <w:r w:rsidR="005B5050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STOT)</w:t>
            </w: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5B5050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: </w:t>
            </w: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exposition isolée et répétée</w:t>
            </w:r>
          </w:p>
        </w:tc>
      </w:tr>
      <w:tr w:rsidR="005B5050" w:rsidRPr="0043738E" w14:paraId="5D146669" w14:textId="77777777" w:rsidTr="00F83C79">
        <w:trPr>
          <w:trHeight w:val="221"/>
        </w:trPr>
        <w:tc>
          <w:tcPr>
            <w:tcW w:w="9322" w:type="dxa"/>
            <w:hideMark/>
          </w:tcPr>
          <w:p w14:paraId="5007FA26" w14:textId="77777777" w:rsidR="005B5050" w:rsidRPr="0043738E" w:rsidRDefault="00B0145A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Aucune connue</w:t>
            </w:r>
            <w:r w:rsidR="005B505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5B5050" w:rsidRPr="0043738E" w14:paraId="713E49A1" w14:textId="77777777" w:rsidTr="00F83C79">
        <w:trPr>
          <w:trHeight w:val="221"/>
        </w:trPr>
        <w:tc>
          <w:tcPr>
            <w:tcW w:w="9322" w:type="dxa"/>
            <w:hideMark/>
          </w:tcPr>
          <w:p w14:paraId="72A9A57B" w14:textId="77777777" w:rsidR="005B5050" w:rsidRPr="0043738E" w:rsidRDefault="00FF7868" w:rsidP="00AA21A3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Voies d’exposition envisageables</w:t>
            </w:r>
          </w:p>
        </w:tc>
      </w:tr>
      <w:tr w:rsidR="005B5050" w:rsidRPr="0043738E" w14:paraId="564A5365" w14:textId="77777777" w:rsidTr="00F83C79">
        <w:trPr>
          <w:trHeight w:val="221"/>
        </w:trPr>
        <w:tc>
          <w:tcPr>
            <w:tcW w:w="9322" w:type="dxa"/>
            <w:hideMark/>
          </w:tcPr>
          <w:p w14:paraId="7D9B9FB1" w14:textId="77777777" w:rsidR="005B5050" w:rsidRPr="0043738E" w:rsidRDefault="00F30FF7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Contact avec les yeux/la peau/ inhalation (ingestion))</w:t>
            </w:r>
          </w:p>
        </w:tc>
      </w:tr>
      <w:tr w:rsidR="005B5050" w:rsidRPr="0043738E" w14:paraId="26FCF999" w14:textId="77777777" w:rsidTr="00F83C79">
        <w:trPr>
          <w:trHeight w:val="221"/>
        </w:trPr>
        <w:tc>
          <w:tcPr>
            <w:tcW w:w="9322" w:type="dxa"/>
            <w:hideMark/>
          </w:tcPr>
          <w:p w14:paraId="7C6E1A89" w14:textId="77777777" w:rsidR="005B5050" w:rsidRPr="0043738E" w:rsidRDefault="00FF7868" w:rsidP="00AA21A3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Propriétés allergènes</w:t>
            </w:r>
          </w:p>
        </w:tc>
      </w:tr>
      <w:tr w:rsidR="005B5050" w:rsidRPr="0043738E" w14:paraId="6D6E54AA" w14:textId="77777777" w:rsidTr="00F83C79">
        <w:trPr>
          <w:trHeight w:val="221"/>
        </w:trPr>
        <w:tc>
          <w:tcPr>
            <w:tcW w:w="9322" w:type="dxa"/>
            <w:hideMark/>
          </w:tcPr>
          <w:p w14:paraId="520037ED" w14:textId="77777777" w:rsidR="005B5050" w:rsidRPr="0043738E" w:rsidRDefault="00F30FF7" w:rsidP="00F30FF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Ce </w:t>
            </w:r>
            <w:r w:rsidR="005B5050" w:rsidRPr="0043738E">
              <w:rPr>
                <w:rFonts w:ascii="Arial Narrow" w:hAnsi="Arial Narrow"/>
                <w:sz w:val="22"/>
                <w:szCs w:val="22"/>
                <w:lang w:val="fr-FR"/>
              </w:rPr>
              <w:t>produ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i</w:t>
            </w:r>
            <w:r w:rsidR="005B5050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t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n’est pas c</w:t>
            </w:r>
            <w:r w:rsidR="005B5050" w:rsidRPr="0043738E">
              <w:rPr>
                <w:rFonts w:ascii="Arial Narrow" w:hAnsi="Arial Narrow"/>
                <w:sz w:val="22"/>
                <w:szCs w:val="22"/>
                <w:lang w:val="fr-FR"/>
              </w:rPr>
              <w:t>lass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é comme étant allergène en cas d’inhalation ou de contact avec la peau</w:t>
            </w:r>
            <w:r w:rsidR="005B505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5B5050" w:rsidRPr="0043738E" w14:paraId="3683FD9F" w14:textId="77777777" w:rsidTr="00F83C79">
        <w:trPr>
          <w:trHeight w:val="221"/>
        </w:trPr>
        <w:tc>
          <w:tcPr>
            <w:tcW w:w="9322" w:type="dxa"/>
            <w:hideMark/>
          </w:tcPr>
          <w:p w14:paraId="3CB2E83B" w14:textId="77777777" w:rsidR="005B5050" w:rsidRPr="0043738E" w:rsidRDefault="005B5050" w:rsidP="00AA21A3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CMR (</w:t>
            </w:r>
            <w:r w:rsidR="00FF7868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Substances cancérogènes, mutagènes et toxiques pour la rep</w:t>
            </w:r>
            <w:r w:rsidR="00F30FF7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roduction</w:t>
            </w: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)</w:t>
            </w:r>
          </w:p>
        </w:tc>
      </w:tr>
      <w:tr w:rsidR="005B5050" w:rsidRPr="0043738E" w14:paraId="67A9F07E" w14:textId="77777777" w:rsidTr="00F83C79">
        <w:trPr>
          <w:trHeight w:val="221"/>
        </w:trPr>
        <w:tc>
          <w:tcPr>
            <w:tcW w:w="9322" w:type="dxa"/>
            <w:hideMark/>
          </w:tcPr>
          <w:p w14:paraId="00A57C9B" w14:textId="77777777" w:rsidR="005B5050" w:rsidRPr="0043738E" w:rsidRDefault="00FF7868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Ce problème n’est pas classé comme cancérogène, mutagène ou toxique pour la reproduction</w:t>
            </w:r>
            <w:r w:rsidR="005B505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5B5050" w:rsidRPr="0043738E" w14:paraId="178ED1B7" w14:textId="77777777" w:rsidTr="00F83C79">
        <w:trPr>
          <w:trHeight w:val="221"/>
        </w:trPr>
        <w:tc>
          <w:tcPr>
            <w:tcW w:w="9322" w:type="dxa"/>
            <w:hideMark/>
          </w:tcPr>
          <w:p w14:paraId="7D7BF5BA" w14:textId="77777777" w:rsidR="005B5050" w:rsidRPr="0043738E" w:rsidRDefault="00FF7868" w:rsidP="00AA21A3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Autres informations</w:t>
            </w:r>
          </w:p>
        </w:tc>
      </w:tr>
      <w:tr w:rsidR="005B5050" w:rsidRPr="0043738E" w14:paraId="4D6BD20D" w14:textId="77777777" w:rsidTr="00F83C79">
        <w:trPr>
          <w:trHeight w:val="221"/>
        </w:trPr>
        <w:tc>
          <w:tcPr>
            <w:tcW w:w="9322" w:type="dxa"/>
            <w:hideMark/>
          </w:tcPr>
          <w:p w14:paraId="5D1017BF" w14:textId="77777777" w:rsidR="005B5050" w:rsidRPr="0043738E" w:rsidRDefault="005B5050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-</w:t>
            </w:r>
          </w:p>
        </w:tc>
      </w:tr>
    </w:tbl>
    <w:p w14:paraId="3C662A7E" w14:textId="77777777" w:rsidR="005A785A" w:rsidRPr="0043738E" w:rsidRDefault="005A785A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36790196" w14:textId="77777777" w:rsidR="005A785A" w:rsidRPr="0043738E" w:rsidRDefault="008C2757" w:rsidP="005A7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>RUBRIQUE 12: Informations écologiques</w:t>
      </w:r>
    </w:p>
    <w:p w14:paraId="5B3E9ADA" w14:textId="77777777" w:rsidR="005A785A" w:rsidRPr="0043738E" w:rsidRDefault="005A785A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3F74B0" w:rsidRPr="00233AD4" w14:paraId="7FE07269" w14:textId="77777777" w:rsidTr="00FA08A8">
        <w:tc>
          <w:tcPr>
            <w:tcW w:w="9322" w:type="dxa"/>
            <w:gridSpan w:val="2"/>
            <w:hideMark/>
          </w:tcPr>
          <w:p w14:paraId="0BC7825A" w14:textId="77777777" w:rsidR="003F74B0" w:rsidRPr="0043738E" w:rsidRDefault="00FF7868" w:rsidP="00FC3761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Ce problème n’est pas classé comme dangereux pour l’environnement</w:t>
            </w:r>
            <w:r w:rsidR="003F74B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  <w:r w:rsidR="009F6CFA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</w:tc>
      </w:tr>
      <w:tr w:rsidR="003F74B0" w:rsidRPr="00233AD4" w14:paraId="607FE564" w14:textId="77777777" w:rsidTr="00FA08A8">
        <w:tc>
          <w:tcPr>
            <w:tcW w:w="9322" w:type="dxa"/>
            <w:gridSpan w:val="2"/>
            <w:hideMark/>
          </w:tcPr>
          <w:p w14:paraId="60921D6E" w14:textId="77777777" w:rsidR="003F74B0" w:rsidRPr="0043738E" w:rsidRDefault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Empêchez toute fuite incontrôlée dans les eaux de ruissellement et le réseau d’assainissement</w:t>
            </w:r>
            <w:r w:rsidR="003F74B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43738E" w14:paraId="25DF3B36" w14:textId="77777777" w:rsidTr="00FA08A8">
        <w:tc>
          <w:tcPr>
            <w:tcW w:w="9322" w:type="dxa"/>
            <w:gridSpan w:val="2"/>
            <w:hideMark/>
          </w:tcPr>
          <w:p w14:paraId="259024C4" w14:textId="77777777" w:rsidR="003F74B0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12.1 </w:t>
            </w:r>
            <w:r w:rsidR="009A43EC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Toxicité</w:t>
            </w:r>
          </w:p>
        </w:tc>
      </w:tr>
      <w:tr w:rsidR="003F74B0" w:rsidRPr="0043738E" w14:paraId="1AC7B789" w14:textId="77777777" w:rsidTr="00FA08A8">
        <w:tc>
          <w:tcPr>
            <w:tcW w:w="9322" w:type="dxa"/>
            <w:gridSpan w:val="2"/>
            <w:hideMark/>
          </w:tcPr>
          <w:p w14:paraId="7FEF4F72" w14:textId="77777777" w:rsidR="003F74B0" w:rsidRPr="0043738E" w:rsidRDefault="00B0145A" w:rsidP="00FF786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D</w:t>
            </w:r>
            <w:r w:rsidR="00FF7868" w:rsidRPr="0043738E">
              <w:rPr>
                <w:rFonts w:ascii="Arial Narrow" w:hAnsi="Arial Narrow"/>
                <w:sz w:val="22"/>
                <w:szCs w:val="22"/>
                <w:lang w:val="fr-FR"/>
              </w:rPr>
              <w:t>es d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onnées toxicologiques</w:t>
            </w:r>
            <w:r w:rsidR="003F74B0" w:rsidRPr="0043738E">
              <w:rPr>
                <w:rFonts w:ascii="Arial Narrow" w:hAnsi="Arial Narrow"/>
                <w:sz w:val="22"/>
                <w:szCs w:val="22"/>
                <w:lang w:val="fr-FR"/>
              </w:rPr>
              <w:t>/test</w:t>
            </w:r>
            <w:r w:rsidR="00FF7868" w:rsidRPr="0043738E">
              <w:rPr>
                <w:rFonts w:ascii="Arial Narrow" w:hAnsi="Arial Narrow"/>
                <w:sz w:val="22"/>
                <w:szCs w:val="22"/>
                <w:lang w:val="fr-FR"/>
              </w:rPr>
              <w:t>s sur cette préparation ne sont pas disponibles</w:t>
            </w:r>
            <w:r w:rsidR="003F74B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F83C79" w:rsidRPr="0043738E" w14:paraId="68FC47BA" w14:textId="77777777" w:rsidTr="00FA08A8">
        <w:tc>
          <w:tcPr>
            <w:tcW w:w="9322" w:type="dxa"/>
            <w:gridSpan w:val="2"/>
          </w:tcPr>
          <w:p w14:paraId="7AD8C4A1" w14:textId="77777777" w:rsidR="00F83C79" w:rsidRPr="0043738E" w:rsidRDefault="00F83C79" w:rsidP="00DF593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</w:p>
        </w:tc>
      </w:tr>
      <w:tr w:rsidR="003F74B0" w:rsidRPr="0043738E" w14:paraId="2DF8E981" w14:textId="77777777" w:rsidTr="00FA08A8">
        <w:tc>
          <w:tcPr>
            <w:tcW w:w="9322" w:type="dxa"/>
            <w:gridSpan w:val="2"/>
            <w:hideMark/>
          </w:tcPr>
          <w:p w14:paraId="3158927F" w14:textId="77777777" w:rsidR="003F74B0" w:rsidRPr="0043738E" w:rsidRDefault="003F74B0" w:rsidP="00F30FF7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Toxicit</w:t>
            </w:r>
            <w:r w:rsidR="00F30FF7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é liée aux substances pertinentes qui sont contenues dans le produit</w:t>
            </w:r>
            <w:r w:rsidR="00DF593A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:</w:t>
            </w:r>
          </w:p>
        </w:tc>
      </w:tr>
      <w:tr w:rsidR="009F6CFA" w:rsidRPr="00233AD4" w14:paraId="7E9CD0CA" w14:textId="77777777" w:rsidTr="00FC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BC3" w14:textId="77777777" w:rsidR="009F6CFA" w:rsidRPr="00CB3A1A" w:rsidRDefault="00DE6025" w:rsidP="00FD7109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CB3A1A">
              <w:rPr>
                <w:rFonts w:ascii="Arial Narrow" w:hAnsi="Arial Narrow"/>
                <w:b/>
                <w:sz w:val="22"/>
                <w:szCs w:val="22"/>
                <w:lang w:val="fr-FR"/>
              </w:rPr>
              <w:t>Chlorure de cétrimonium</w:t>
            </w:r>
            <w:r w:rsidR="00FC3761" w:rsidRPr="00CB3A1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(112-02-7)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FC5" w14:textId="77777777" w:rsidR="009F6CFA" w:rsidRPr="0043738E" w:rsidRDefault="009F6CFA" w:rsidP="00FD7109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LC</w:t>
            </w:r>
            <w:r w:rsidRPr="0043738E">
              <w:rPr>
                <w:rFonts w:ascii="Arial Narrow" w:hAnsi="Arial Narrow"/>
                <w:sz w:val="22"/>
                <w:szCs w:val="22"/>
                <w:vertAlign w:val="subscript"/>
                <w:lang w:val="fr-FR"/>
              </w:rPr>
              <w:t>50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B0145A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Poissons 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96h: </w:t>
            </w:r>
            <w:r w:rsidR="00FC3761" w:rsidRPr="0043738E">
              <w:rPr>
                <w:rFonts w:ascii="Arial Narrow" w:hAnsi="Arial Narrow"/>
                <w:sz w:val="22"/>
                <w:szCs w:val="22"/>
                <w:lang w:val="fr-FR"/>
              </w:rPr>
              <w:t>&lt;1 mg/l Art: Oncorhynchus mykiss</w:t>
            </w:r>
          </w:p>
        </w:tc>
      </w:tr>
      <w:tr w:rsidR="00F83C79" w:rsidRPr="0043738E" w14:paraId="42DA437C" w14:textId="77777777" w:rsidTr="009F6CFA">
        <w:trPr>
          <w:trHeight w:val="221"/>
        </w:trPr>
        <w:tc>
          <w:tcPr>
            <w:tcW w:w="9322" w:type="dxa"/>
            <w:gridSpan w:val="2"/>
            <w:hideMark/>
          </w:tcPr>
          <w:p w14:paraId="6102C8B2" w14:textId="77777777" w:rsidR="00F83C79" w:rsidRPr="0043738E" w:rsidRDefault="00F83C79" w:rsidP="00AA21A3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12.2 </w:t>
            </w:r>
            <w:r w:rsidR="009A43EC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Persistance et dégradabilité</w:t>
            </w:r>
          </w:p>
        </w:tc>
      </w:tr>
      <w:tr w:rsidR="00F83C79" w:rsidRPr="0043738E" w14:paraId="3BBB1E8C" w14:textId="77777777" w:rsidTr="009F6CFA">
        <w:trPr>
          <w:trHeight w:val="221"/>
        </w:trPr>
        <w:tc>
          <w:tcPr>
            <w:tcW w:w="9322" w:type="dxa"/>
            <w:gridSpan w:val="2"/>
          </w:tcPr>
          <w:p w14:paraId="4A5BB853" w14:textId="77777777" w:rsidR="00F83C79" w:rsidRPr="0043738E" w:rsidRDefault="00DE6025" w:rsidP="00F30FF7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Chlorure de cétrimonium</w:t>
            </w:r>
            <w:r w:rsidR="00FC3761"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 xml:space="preserve"> (112-02-7) - </w:t>
            </w:r>
            <w:r w:rsidR="00F30FF7"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Facile</w:t>
            </w:r>
            <w:r w:rsidR="00B0145A"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ment biodégradable</w:t>
            </w:r>
            <w:r w:rsidR="00FC3761"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.</w:t>
            </w:r>
          </w:p>
        </w:tc>
      </w:tr>
      <w:tr w:rsidR="00F83C79" w:rsidRPr="0043738E" w14:paraId="65B5BC55" w14:textId="77777777" w:rsidTr="009F6CFA">
        <w:trPr>
          <w:trHeight w:val="221"/>
        </w:trPr>
        <w:tc>
          <w:tcPr>
            <w:tcW w:w="9322" w:type="dxa"/>
            <w:gridSpan w:val="2"/>
            <w:hideMark/>
          </w:tcPr>
          <w:p w14:paraId="148FA4E6" w14:textId="77777777" w:rsidR="00F83C79" w:rsidRPr="0043738E" w:rsidRDefault="00F83C79" w:rsidP="00AA21A3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12.3 </w:t>
            </w:r>
            <w:r w:rsidR="009A43EC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Potentiel de bioaccumulation</w:t>
            </w:r>
          </w:p>
        </w:tc>
      </w:tr>
      <w:tr w:rsidR="00F83C79" w:rsidRPr="0043738E" w14:paraId="0CA18E18" w14:textId="77777777" w:rsidTr="009F6CFA">
        <w:trPr>
          <w:trHeight w:val="221"/>
        </w:trPr>
        <w:tc>
          <w:tcPr>
            <w:tcW w:w="9322" w:type="dxa"/>
            <w:gridSpan w:val="2"/>
            <w:hideMark/>
          </w:tcPr>
          <w:p w14:paraId="0806EC3D" w14:textId="77777777" w:rsidR="00F83C79" w:rsidRPr="0043738E" w:rsidRDefault="00B0145A" w:rsidP="00AA21A3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Aucune information disponible</w:t>
            </w:r>
            <w:r w:rsidR="009F6CFA"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.</w:t>
            </w:r>
          </w:p>
        </w:tc>
      </w:tr>
      <w:tr w:rsidR="00F83C79" w:rsidRPr="0043738E" w14:paraId="7FF332F1" w14:textId="77777777" w:rsidTr="009F6CFA">
        <w:trPr>
          <w:trHeight w:val="221"/>
        </w:trPr>
        <w:tc>
          <w:tcPr>
            <w:tcW w:w="9322" w:type="dxa"/>
            <w:gridSpan w:val="2"/>
            <w:hideMark/>
          </w:tcPr>
          <w:p w14:paraId="2CD4EF75" w14:textId="77777777" w:rsidR="00F83C79" w:rsidRPr="0043738E" w:rsidRDefault="00F83C79" w:rsidP="00AA21A3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12.4 </w:t>
            </w:r>
            <w:r w:rsidR="009A43EC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Mobilité dans le sol</w:t>
            </w:r>
          </w:p>
        </w:tc>
      </w:tr>
      <w:tr w:rsidR="00F83C79" w:rsidRPr="0043738E" w14:paraId="16062A9E" w14:textId="77777777" w:rsidTr="009F6CFA">
        <w:trPr>
          <w:trHeight w:val="221"/>
        </w:trPr>
        <w:tc>
          <w:tcPr>
            <w:tcW w:w="9322" w:type="dxa"/>
            <w:gridSpan w:val="2"/>
            <w:hideMark/>
          </w:tcPr>
          <w:p w14:paraId="2FF646C8" w14:textId="77777777" w:rsidR="00F83C79" w:rsidRPr="0043738E" w:rsidRDefault="00B0145A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Soluble dans l’eau</w:t>
            </w:r>
            <w:r w:rsidR="00695F8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F83C79" w:rsidRPr="0043738E" w14:paraId="0FCB2B85" w14:textId="77777777" w:rsidTr="009F6CFA">
        <w:trPr>
          <w:trHeight w:val="221"/>
        </w:trPr>
        <w:tc>
          <w:tcPr>
            <w:tcW w:w="9322" w:type="dxa"/>
            <w:gridSpan w:val="2"/>
            <w:hideMark/>
          </w:tcPr>
          <w:p w14:paraId="059DBF93" w14:textId="77777777" w:rsidR="00F83C79" w:rsidRPr="0043738E" w:rsidRDefault="00F83C79" w:rsidP="00AA21A3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12.5 </w:t>
            </w:r>
            <w:r w:rsidR="009A43EC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Résultats des évaluations PBT et vPvB</w:t>
            </w:r>
          </w:p>
        </w:tc>
      </w:tr>
      <w:tr w:rsidR="00F83C79" w:rsidRPr="0043738E" w14:paraId="474C67A2" w14:textId="77777777" w:rsidTr="009F6CFA">
        <w:trPr>
          <w:trHeight w:val="221"/>
        </w:trPr>
        <w:tc>
          <w:tcPr>
            <w:tcW w:w="9322" w:type="dxa"/>
            <w:gridSpan w:val="2"/>
            <w:hideMark/>
          </w:tcPr>
          <w:p w14:paraId="00513AE1" w14:textId="77777777" w:rsidR="00F83C79" w:rsidRPr="0043738E" w:rsidRDefault="00F30FF7" w:rsidP="00F30FF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Ce produit n’est pas considéré comme contenant des substances qui répondent aux critères obligeant à les classer comme des substances PBT ou vPvB.</w:t>
            </w:r>
          </w:p>
        </w:tc>
      </w:tr>
      <w:tr w:rsidR="00F83C79" w:rsidRPr="0043738E" w14:paraId="392665EF" w14:textId="77777777" w:rsidTr="009F6CFA">
        <w:trPr>
          <w:trHeight w:val="221"/>
        </w:trPr>
        <w:tc>
          <w:tcPr>
            <w:tcW w:w="9322" w:type="dxa"/>
            <w:gridSpan w:val="2"/>
            <w:hideMark/>
          </w:tcPr>
          <w:p w14:paraId="59309DE6" w14:textId="77777777" w:rsidR="00F83C79" w:rsidRPr="0043738E" w:rsidRDefault="00F83C79" w:rsidP="00AA21A3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12.6 </w:t>
            </w:r>
            <w:r w:rsidR="009A43EC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Autres effets néfastes</w:t>
            </w:r>
          </w:p>
        </w:tc>
      </w:tr>
      <w:tr w:rsidR="00F83C79" w:rsidRPr="0043738E" w14:paraId="4664CA56" w14:textId="77777777" w:rsidTr="009F6CFA">
        <w:trPr>
          <w:trHeight w:val="221"/>
        </w:trPr>
        <w:tc>
          <w:tcPr>
            <w:tcW w:w="9322" w:type="dxa"/>
            <w:gridSpan w:val="2"/>
            <w:hideMark/>
          </w:tcPr>
          <w:p w14:paraId="11215273" w14:textId="77777777" w:rsidR="00F83C79" w:rsidRPr="0043738E" w:rsidRDefault="00B0145A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Aucune connue</w:t>
            </w:r>
            <w:r w:rsidR="00AE66B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</w:tbl>
    <w:p w14:paraId="23B326CD" w14:textId="77777777" w:rsidR="00FC3761" w:rsidRDefault="00FC3761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2AE44CFB" w14:textId="77777777" w:rsidR="00B81331" w:rsidRPr="0043738E" w:rsidRDefault="00B81331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p w14:paraId="136A101A" w14:textId="77777777" w:rsidR="00FC3761" w:rsidRPr="0043738E" w:rsidRDefault="008C2757" w:rsidP="00FC3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>RUBRIQUE 13: Considérations relatives à l'élimination</w:t>
      </w:r>
    </w:p>
    <w:p w14:paraId="66F883E5" w14:textId="77777777" w:rsidR="00FC3761" w:rsidRPr="0043738E" w:rsidRDefault="00FC3761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F74B0" w:rsidRPr="0043738E" w14:paraId="0B6E12D0" w14:textId="77777777" w:rsidTr="003F74B0">
        <w:tc>
          <w:tcPr>
            <w:tcW w:w="9322" w:type="dxa"/>
            <w:hideMark/>
          </w:tcPr>
          <w:p w14:paraId="66E8C8D9" w14:textId="77777777" w:rsidR="003F74B0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13.1 </w:t>
            </w:r>
            <w:r w:rsidR="009A43EC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Méthodes de traitement des déchets</w:t>
            </w:r>
          </w:p>
        </w:tc>
      </w:tr>
      <w:tr w:rsidR="003F74B0" w:rsidRPr="0043738E" w14:paraId="2907C836" w14:textId="77777777" w:rsidTr="003F74B0">
        <w:tc>
          <w:tcPr>
            <w:tcW w:w="9322" w:type="dxa"/>
            <w:hideMark/>
          </w:tcPr>
          <w:p w14:paraId="18D47135" w14:textId="77777777" w:rsidR="003F74B0" w:rsidRPr="0043738E" w:rsidRDefault="00F30FF7" w:rsidP="00E17C79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Ce produit n’est pas classé parmi les déchets dangereux</w:t>
            </w:r>
            <w:r w:rsidR="00E17C79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233AD4" w14:paraId="371F3EE6" w14:textId="77777777" w:rsidTr="003F74B0">
        <w:tc>
          <w:tcPr>
            <w:tcW w:w="9322" w:type="dxa"/>
            <w:hideMark/>
          </w:tcPr>
          <w:p w14:paraId="2A987DCF" w14:textId="77777777" w:rsidR="003F74B0" w:rsidRPr="0043738E" w:rsidRDefault="00F30FF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Consultez les autorités locales à propos de la manière de gérer ces déchets</w:t>
            </w:r>
            <w:r w:rsidR="003F74B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B0025F" w:rsidRPr="0043738E" w14:paraId="197B0811" w14:textId="77777777" w:rsidTr="003F74B0">
        <w:tc>
          <w:tcPr>
            <w:tcW w:w="9322" w:type="dxa"/>
          </w:tcPr>
          <w:p w14:paraId="44BCC915" w14:textId="77777777" w:rsidR="00B0025F" w:rsidRPr="0043738E" w:rsidRDefault="00F30FF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Evitez d’évacuer des résidus du produit dans les eaux usées ou dans des cours d’eau</w:t>
            </w:r>
            <w:r w:rsidR="00B0025F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3F74B0" w:rsidRPr="0043738E" w14:paraId="047381D9" w14:textId="77777777" w:rsidTr="003F74B0">
        <w:tc>
          <w:tcPr>
            <w:tcW w:w="9322" w:type="dxa"/>
            <w:hideMark/>
          </w:tcPr>
          <w:p w14:paraId="1FF13B0F" w14:textId="77777777" w:rsidR="003F74B0" w:rsidRPr="0043738E" w:rsidRDefault="00F30FF7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Emballage</w:t>
            </w:r>
          </w:p>
        </w:tc>
      </w:tr>
      <w:tr w:rsidR="003F74B0" w:rsidRPr="00233AD4" w14:paraId="35B79E61" w14:textId="77777777" w:rsidTr="003F74B0">
        <w:tc>
          <w:tcPr>
            <w:tcW w:w="9322" w:type="dxa"/>
            <w:hideMark/>
          </w:tcPr>
          <w:p w14:paraId="5E491BAD" w14:textId="77777777" w:rsidR="003F74B0" w:rsidRPr="0043738E" w:rsidRDefault="00F30FF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Confiez au recyclage de déchets les emballages vides et bien nettoyés</w:t>
            </w:r>
            <w:r w:rsidR="003F74B0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</w:tbl>
    <w:p w14:paraId="6043C39B" w14:textId="77777777" w:rsidR="00FC3761" w:rsidRPr="0043738E" w:rsidRDefault="00FC3761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22B3FF61" w14:textId="77777777" w:rsidR="00B77D4A" w:rsidRPr="0043738E" w:rsidRDefault="008C2757" w:rsidP="00B7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>RUBRIQUE 14: Informations relatives au transport</w:t>
      </w:r>
    </w:p>
    <w:p w14:paraId="6E58FF8E" w14:textId="77777777" w:rsidR="003F74B0" w:rsidRPr="0043738E" w:rsidRDefault="003F74B0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A08A8" w:rsidRPr="00233AD4" w14:paraId="26351A2B" w14:textId="77777777" w:rsidTr="003F74B0">
        <w:tc>
          <w:tcPr>
            <w:tcW w:w="9322" w:type="dxa"/>
          </w:tcPr>
          <w:p w14:paraId="6750EA30" w14:textId="77777777" w:rsidR="00FA08A8" w:rsidRPr="0043738E" w:rsidRDefault="00F30FF7" w:rsidP="00F30FF7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 xml:space="preserve">Ce produit n’est pas classé comme marchandise dangereuse en vertu de la législation en vigueur sur le transport </w:t>
            </w:r>
            <w:r w:rsidR="00FA08A8"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 xml:space="preserve">(ADR/RID, DGR </w:t>
            </w:r>
            <w:r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 xml:space="preserve">et code </w:t>
            </w:r>
            <w:r w:rsidR="00FA08A8" w:rsidRPr="0043738E">
              <w:rPr>
                <w:rFonts w:ascii="Arial Narrow" w:hAnsi="Arial Narrow"/>
                <w:bCs/>
                <w:sz w:val="22"/>
                <w:szCs w:val="22"/>
                <w:lang w:val="fr-FR"/>
              </w:rPr>
              <w:t>IMDG).</w:t>
            </w:r>
          </w:p>
        </w:tc>
      </w:tr>
      <w:tr w:rsidR="003F74B0" w:rsidRPr="0043738E" w14:paraId="629189D0" w14:textId="77777777" w:rsidTr="003F74B0">
        <w:tc>
          <w:tcPr>
            <w:tcW w:w="9322" w:type="dxa"/>
            <w:hideMark/>
          </w:tcPr>
          <w:p w14:paraId="5E399838" w14:textId="77777777" w:rsidR="003F74B0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14.1 </w:t>
            </w:r>
            <w:r w:rsidR="00CC3206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Numéro ONU</w:t>
            </w:r>
          </w:p>
        </w:tc>
      </w:tr>
      <w:tr w:rsidR="003F74B0" w:rsidRPr="0043738E" w14:paraId="126C6A22" w14:textId="77777777" w:rsidTr="003F74B0">
        <w:tc>
          <w:tcPr>
            <w:tcW w:w="9322" w:type="dxa"/>
            <w:hideMark/>
          </w:tcPr>
          <w:p w14:paraId="0460D8DE" w14:textId="77777777" w:rsidR="003F74B0" w:rsidRPr="0043738E" w:rsidRDefault="00FA08A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-</w:t>
            </w:r>
          </w:p>
        </w:tc>
      </w:tr>
      <w:tr w:rsidR="003F74B0" w:rsidRPr="0043738E" w14:paraId="2D9F1EBF" w14:textId="77777777" w:rsidTr="003F74B0">
        <w:tc>
          <w:tcPr>
            <w:tcW w:w="9322" w:type="dxa"/>
            <w:hideMark/>
          </w:tcPr>
          <w:p w14:paraId="643057A4" w14:textId="77777777" w:rsidR="003F74B0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14.2 </w:t>
            </w:r>
            <w:r w:rsidR="00CC3206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Désignation officielle de transport de l'ONU </w:t>
            </w:r>
            <w:r w:rsidR="003F74B0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(IMDG,</w:t>
            </w:r>
            <w:r w:rsidR="002C6107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3F74B0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IATA/ICAO):</w:t>
            </w:r>
          </w:p>
        </w:tc>
      </w:tr>
      <w:tr w:rsidR="00D715F9" w:rsidRPr="0043738E" w14:paraId="4DB56B4D" w14:textId="77777777" w:rsidTr="003F74B0">
        <w:tc>
          <w:tcPr>
            <w:tcW w:w="9322" w:type="dxa"/>
            <w:hideMark/>
          </w:tcPr>
          <w:p w14:paraId="4C6B5C01" w14:textId="77777777" w:rsidR="00D715F9" w:rsidRPr="0043738E" w:rsidRDefault="00FA08A8" w:rsidP="008D660B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-</w:t>
            </w:r>
          </w:p>
        </w:tc>
      </w:tr>
      <w:tr w:rsidR="00D715F9" w:rsidRPr="0043738E" w14:paraId="5DA7EF03" w14:textId="77777777" w:rsidTr="003F74B0">
        <w:tc>
          <w:tcPr>
            <w:tcW w:w="9322" w:type="dxa"/>
            <w:hideMark/>
          </w:tcPr>
          <w:p w14:paraId="43E25A1D" w14:textId="77777777" w:rsidR="00D715F9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14.3 </w:t>
            </w:r>
            <w:r w:rsidR="00CC3206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Classe(s) de danger pour le transport</w:t>
            </w:r>
          </w:p>
        </w:tc>
      </w:tr>
      <w:tr w:rsidR="00D715F9" w:rsidRPr="0043738E" w14:paraId="40F078B9" w14:textId="77777777" w:rsidTr="003F74B0">
        <w:tc>
          <w:tcPr>
            <w:tcW w:w="9322" w:type="dxa"/>
            <w:hideMark/>
          </w:tcPr>
          <w:p w14:paraId="0E893630" w14:textId="77777777" w:rsidR="00D715F9" w:rsidRPr="0043738E" w:rsidRDefault="00FA08A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-</w:t>
            </w:r>
          </w:p>
        </w:tc>
      </w:tr>
      <w:tr w:rsidR="00D715F9" w:rsidRPr="0043738E" w14:paraId="0C7FD779" w14:textId="77777777" w:rsidTr="003F74B0">
        <w:tc>
          <w:tcPr>
            <w:tcW w:w="9322" w:type="dxa"/>
            <w:hideMark/>
          </w:tcPr>
          <w:p w14:paraId="64542E44" w14:textId="77777777" w:rsidR="00D715F9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14.4 </w:t>
            </w:r>
            <w:r w:rsidR="00CC3206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Groupe d'emballage</w:t>
            </w:r>
          </w:p>
        </w:tc>
      </w:tr>
      <w:tr w:rsidR="00D715F9" w:rsidRPr="0043738E" w14:paraId="2628EB8E" w14:textId="77777777" w:rsidTr="003F74B0">
        <w:tc>
          <w:tcPr>
            <w:tcW w:w="9322" w:type="dxa"/>
            <w:hideMark/>
          </w:tcPr>
          <w:p w14:paraId="1F79FE99" w14:textId="77777777" w:rsidR="00D715F9" w:rsidRPr="0043738E" w:rsidRDefault="00FA08A8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-</w:t>
            </w:r>
          </w:p>
        </w:tc>
      </w:tr>
      <w:tr w:rsidR="00D715F9" w:rsidRPr="0043738E" w14:paraId="0639DC18" w14:textId="77777777" w:rsidTr="003F74B0">
        <w:tc>
          <w:tcPr>
            <w:tcW w:w="9322" w:type="dxa"/>
            <w:hideMark/>
          </w:tcPr>
          <w:p w14:paraId="0AE1745D" w14:textId="77777777" w:rsidR="00D715F9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14.5 </w:t>
            </w:r>
            <w:r w:rsidR="00CC3206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Dangers pour l'environnement</w:t>
            </w:r>
          </w:p>
        </w:tc>
      </w:tr>
      <w:tr w:rsidR="00D715F9" w:rsidRPr="0043738E" w14:paraId="1BC27516" w14:textId="77777777" w:rsidTr="003F74B0">
        <w:tc>
          <w:tcPr>
            <w:tcW w:w="9322" w:type="dxa"/>
            <w:hideMark/>
          </w:tcPr>
          <w:p w14:paraId="74BD430E" w14:textId="77777777" w:rsidR="00D715F9" w:rsidRPr="0043738E" w:rsidRDefault="00D715F9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Marine pollutant: No</w:t>
            </w:r>
          </w:p>
        </w:tc>
      </w:tr>
      <w:tr w:rsidR="00D715F9" w:rsidRPr="0043738E" w14:paraId="7938B1D8" w14:textId="77777777" w:rsidTr="003F74B0">
        <w:tc>
          <w:tcPr>
            <w:tcW w:w="9322" w:type="dxa"/>
            <w:hideMark/>
          </w:tcPr>
          <w:p w14:paraId="0E12905B" w14:textId="77777777" w:rsidR="00D715F9" w:rsidRPr="0043738E" w:rsidRDefault="00485F99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14.6 </w:t>
            </w:r>
            <w:r w:rsidR="00CC3206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Précautions particulières à prendre par l'utilisateur</w:t>
            </w:r>
          </w:p>
        </w:tc>
      </w:tr>
      <w:tr w:rsidR="00D715F9" w:rsidRPr="0043738E" w14:paraId="4F01E901" w14:textId="77777777" w:rsidTr="003F74B0">
        <w:tc>
          <w:tcPr>
            <w:tcW w:w="9322" w:type="dxa"/>
            <w:hideMark/>
          </w:tcPr>
          <w:p w14:paraId="0F0BB3EB" w14:textId="77777777" w:rsidR="00D715F9" w:rsidRPr="0043738E" w:rsidRDefault="00D715F9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-</w:t>
            </w:r>
          </w:p>
        </w:tc>
      </w:tr>
      <w:tr w:rsidR="0052401B" w:rsidRPr="00233AD4" w14:paraId="275AD628" w14:textId="77777777" w:rsidTr="00F64115">
        <w:tc>
          <w:tcPr>
            <w:tcW w:w="9322" w:type="dxa"/>
            <w:hideMark/>
          </w:tcPr>
          <w:p w14:paraId="1754B2C4" w14:textId="77777777" w:rsidR="0052401B" w:rsidRPr="0043738E" w:rsidRDefault="0052401B" w:rsidP="00F64115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14.7 </w:t>
            </w:r>
            <w:r w:rsidR="00CC3206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Transport en vrac conformément à l'annexe II de la convention Marpol et au recueil IBC</w:t>
            </w:r>
          </w:p>
        </w:tc>
      </w:tr>
      <w:tr w:rsidR="0052401B" w:rsidRPr="0043738E" w14:paraId="5AB5CA51" w14:textId="77777777" w:rsidTr="00F64115">
        <w:tc>
          <w:tcPr>
            <w:tcW w:w="9322" w:type="dxa"/>
            <w:hideMark/>
          </w:tcPr>
          <w:p w14:paraId="62D684E9" w14:textId="77777777" w:rsidR="0052401B" w:rsidRPr="0043738E" w:rsidRDefault="0052401B" w:rsidP="00F6411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-</w:t>
            </w:r>
          </w:p>
        </w:tc>
      </w:tr>
    </w:tbl>
    <w:p w14:paraId="0B1F5FF1" w14:textId="77777777" w:rsidR="005A785A" w:rsidRPr="0043738E" w:rsidRDefault="005A785A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4DB06436" w14:textId="77777777" w:rsidR="00B77D4A" w:rsidRPr="0043738E" w:rsidRDefault="008C2757" w:rsidP="00B7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>RUBRIQUE 15: Informations relatives à la réglementation</w:t>
      </w:r>
    </w:p>
    <w:p w14:paraId="03014649" w14:textId="77777777" w:rsidR="003F74B0" w:rsidRPr="0043738E" w:rsidRDefault="003F74B0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F74B0" w:rsidRPr="00233AD4" w14:paraId="7A6D0389" w14:textId="77777777" w:rsidTr="003F74B0">
        <w:tc>
          <w:tcPr>
            <w:tcW w:w="9322" w:type="dxa"/>
            <w:hideMark/>
          </w:tcPr>
          <w:p w14:paraId="62F209C0" w14:textId="77777777" w:rsidR="003F74B0" w:rsidRPr="0043738E" w:rsidRDefault="00B77D4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15.1 </w:t>
            </w:r>
            <w:r w:rsidR="00CC3206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Réglementations/législation particulières à la substance ou au mélange en matière de sécurité, de santé et d'environnement</w:t>
            </w:r>
          </w:p>
        </w:tc>
      </w:tr>
      <w:tr w:rsidR="003F74B0" w:rsidRPr="0043738E" w14:paraId="44CBCFB9" w14:textId="77777777" w:rsidTr="003F74B0">
        <w:tc>
          <w:tcPr>
            <w:tcW w:w="9322" w:type="dxa"/>
            <w:hideMark/>
          </w:tcPr>
          <w:p w14:paraId="432D881E" w14:textId="77777777" w:rsidR="00E17C79" w:rsidRPr="0043738E" w:rsidRDefault="00F30FF7" w:rsidP="00F30FF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Classification établie en vertu du règlement </w:t>
            </w:r>
            <w:r w:rsidR="005A785A" w:rsidRPr="0043738E">
              <w:rPr>
                <w:rFonts w:ascii="Arial Narrow" w:hAnsi="Arial Narrow"/>
                <w:sz w:val="22"/>
                <w:szCs w:val="22"/>
                <w:lang w:val="fr-FR"/>
              </w:rPr>
              <w:t>CLP(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CE) n° </w:t>
            </w:r>
            <w:r w:rsidR="005A785A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1272/2008. </w:t>
            </w:r>
          </w:p>
        </w:tc>
      </w:tr>
      <w:tr w:rsidR="003F74B0" w:rsidRPr="0043738E" w14:paraId="6C202466" w14:textId="77777777" w:rsidTr="003F74B0">
        <w:tc>
          <w:tcPr>
            <w:tcW w:w="9322" w:type="dxa"/>
            <w:hideMark/>
          </w:tcPr>
          <w:p w14:paraId="59ECCA77" w14:textId="77777777" w:rsidR="003F74B0" w:rsidRPr="0043738E" w:rsidRDefault="003F74B0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3F74B0" w:rsidRPr="00233AD4" w14:paraId="2100F5CD" w14:textId="77777777" w:rsidTr="003F74B0">
        <w:tc>
          <w:tcPr>
            <w:tcW w:w="9322" w:type="dxa"/>
            <w:hideMark/>
          </w:tcPr>
          <w:p w14:paraId="28214FD9" w14:textId="77777777" w:rsidR="003F74B0" w:rsidRPr="0043738E" w:rsidRDefault="00B77D4A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15.2 </w:t>
            </w:r>
            <w:r w:rsidR="00CC3206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Évaluation de la sécurité chimique</w:t>
            </w:r>
          </w:p>
        </w:tc>
      </w:tr>
      <w:tr w:rsidR="003F74B0" w:rsidRPr="0043738E" w14:paraId="56B98998" w14:textId="77777777" w:rsidTr="003F74B0">
        <w:tc>
          <w:tcPr>
            <w:tcW w:w="9322" w:type="dxa"/>
            <w:hideMark/>
          </w:tcPr>
          <w:p w14:paraId="3CE27544" w14:textId="77777777" w:rsidR="003F74B0" w:rsidRPr="0043738E" w:rsidRDefault="00F30FF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Aucune n’a été effectuée</w:t>
            </w:r>
            <w:r w:rsidR="00B77D4A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</w:tbl>
    <w:p w14:paraId="26E06888" w14:textId="77777777" w:rsidR="003F74B0" w:rsidRPr="0043738E" w:rsidRDefault="003F74B0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0A16FADB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2EA2680B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277E4896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32B36D1F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286E14CE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2220F4CF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655C7819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27783B30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4A836DB0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2F13DD31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28197BFE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74B674EB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16B05DAD" w14:textId="77777777" w:rsidR="00705DA8" w:rsidRPr="0043738E" w:rsidRDefault="00705DA8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07066488" w14:textId="77777777" w:rsidR="00FC3761" w:rsidRPr="0043738E" w:rsidRDefault="00FC3761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1B4B6F1B" w14:textId="77777777" w:rsidR="00FC3761" w:rsidRDefault="00FC3761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37F20D0A" w14:textId="77777777" w:rsidR="00B81331" w:rsidRPr="0043738E" w:rsidRDefault="00B81331" w:rsidP="003F74B0">
      <w:pPr>
        <w:ind w:left="3900" w:hanging="3900"/>
        <w:rPr>
          <w:rFonts w:ascii="Arial Narrow" w:hAnsi="Arial Narrow"/>
          <w:sz w:val="22"/>
          <w:szCs w:val="22"/>
          <w:lang w:val="fr-FR"/>
        </w:rPr>
      </w:pPr>
    </w:p>
    <w:p w14:paraId="5BEB153E" w14:textId="77777777" w:rsidR="00B77D4A" w:rsidRPr="0043738E" w:rsidRDefault="008C2757" w:rsidP="00B7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3"/>
        </w:tabs>
        <w:outlineLvl w:val="0"/>
        <w:rPr>
          <w:rFonts w:ascii="Arial Narrow" w:hAnsi="Arial Narrow"/>
          <w:b/>
          <w:sz w:val="22"/>
          <w:szCs w:val="22"/>
          <w:lang w:val="fr-FR"/>
        </w:rPr>
      </w:pPr>
      <w:r w:rsidRPr="0043738E">
        <w:rPr>
          <w:rFonts w:ascii="Arial Narrow" w:hAnsi="Arial Narrow"/>
          <w:b/>
          <w:sz w:val="22"/>
          <w:szCs w:val="22"/>
          <w:lang w:val="fr-FR"/>
        </w:rPr>
        <w:t>RUBRIQUE 16: Autres informations»</w:t>
      </w:r>
    </w:p>
    <w:p w14:paraId="649AD8D8" w14:textId="77777777" w:rsidR="003F74B0" w:rsidRPr="0043738E" w:rsidRDefault="003F74B0" w:rsidP="003F74B0">
      <w:pPr>
        <w:rPr>
          <w:rFonts w:ascii="Arial Narrow" w:hAnsi="Arial Narrow"/>
          <w:b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F74B0" w:rsidRPr="00233AD4" w14:paraId="27F5B778" w14:textId="77777777" w:rsidTr="003F74B0">
        <w:tc>
          <w:tcPr>
            <w:tcW w:w="9322" w:type="dxa"/>
            <w:hideMark/>
          </w:tcPr>
          <w:p w14:paraId="237DB0D6" w14:textId="77777777" w:rsidR="003F74B0" w:rsidRPr="0043738E" w:rsidRDefault="00F30FF7">
            <w:pPr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 xml:space="preserve">Signification des dangers sous le </w:t>
            </w:r>
            <w:r w:rsidR="003F74B0" w:rsidRPr="0043738E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p. 3</w:t>
            </w:r>
          </w:p>
        </w:tc>
      </w:tr>
      <w:tr w:rsidR="002D408C" w:rsidRPr="00233AD4" w14:paraId="55929690" w14:textId="77777777" w:rsidTr="003F74B0">
        <w:tc>
          <w:tcPr>
            <w:tcW w:w="9322" w:type="dxa"/>
          </w:tcPr>
          <w:p w14:paraId="188C3323" w14:textId="77777777" w:rsidR="002D408C" w:rsidRPr="0043738E" w:rsidRDefault="00717F9B">
            <w:pPr>
              <w:rPr>
                <w:rFonts w:ascii="Arial Narrow" w:hAnsi="Arial Narrow"/>
                <w:sz w:val="22"/>
                <w:szCs w:val="22"/>
                <w:lang w:val="es-ES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H302 </w:t>
            </w:r>
            <w:r w:rsidR="0043738E" w:rsidRPr="0043738E">
              <w:rPr>
                <w:rFonts w:ascii="Arial Narrow" w:hAnsi="Arial Narrow"/>
                <w:sz w:val="22"/>
                <w:szCs w:val="22"/>
                <w:lang w:val="fr-FR"/>
              </w:rPr>
              <w:t>Nocif en cas d'ingestion.</w:t>
            </w:r>
          </w:p>
        </w:tc>
      </w:tr>
      <w:tr w:rsidR="003F74B0" w:rsidRPr="00233AD4" w14:paraId="65B0067C" w14:textId="77777777" w:rsidTr="003F74B0">
        <w:tc>
          <w:tcPr>
            <w:tcW w:w="9322" w:type="dxa"/>
            <w:hideMark/>
          </w:tcPr>
          <w:p w14:paraId="73A6EBC6" w14:textId="77777777" w:rsidR="003F74B0" w:rsidRPr="0043738E" w:rsidRDefault="00FC3761" w:rsidP="0043738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H315 </w:t>
            </w:r>
            <w:r w:rsidR="0043738E" w:rsidRPr="0043738E">
              <w:rPr>
                <w:rFonts w:ascii="Arial Narrow" w:hAnsi="Arial Narrow"/>
                <w:sz w:val="22"/>
                <w:szCs w:val="22"/>
                <w:lang w:val="fr-FR"/>
              </w:rPr>
              <w:t>Provoque une irritation cutanée</w:t>
            </w:r>
          </w:p>
        </w:tc>
      </w:tr>
      <w:tr w:rsidR="00717F9B" w:rsidRPr="00233AD4" w14:paraId="68989F37" w14:textId="77777777" w:rsidTr="006D7436">
        <w:tc>
          <w:tcPr>
            <w:tcW w:w="9322" w:type="dxa"/>
          </w:tcPr>
          <w:p w14:paraId="2CF5B11E" w14:textId="77777777" w:rsidR="00717F9B" w:rsidRPr="0043738E" w:rsidRDefault="00FC3761" w:rsidP="0043738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H318 </w:t>
            </w:r>
            <w:r w:rsidR="0043738E" w:rsidRPr="0043738E">
              <w:rPr>
                <w:rFonts w:ascii="Arial Narrow" w:hAnsi="Arial Narrow"/>
                <w:sz w:val="22"/>
                <w:szCs w:val="22"/>
                <w:lang w:val="fr-FR"/>
              </w:rPr>
              <w:t>Provoque des lésions oculaires graves</w:t>
            </w:r>
          </w:p>
        </w:tc>
      </w:tr>
      <w:tr w:rsidR="00717F9B" w:rsidRPr="0043738E" w14:paraId="07203AC9" w14:textId="77777777" w:rsidTr="006D7436">
        <w:tc>
          <w:tcPr>
            <w:tcW w:w="9322" w:type="dxa"/>
          </w:tcPr>
          <w:p w14:paraId="42210095" w14:textId="77777777" w:rsidR="00717F9B" w:rsidRPr="0043738E" w:rsidRDefault="00FC3761" w:rsidP="006D7436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H400 </w:t>
            </w:r>
            <w:r w:rsidR="0043738E" w:rsidRPr="0043738E">
              <w:rPr>
                <w:rFonts w:ascii="Arial Narrow" w:hAnsi="Arial Narrow"/>
                <w:sz w:val="22"/>
                <w:szCs w:val="22"/>
                <w:lang w:val="fr-FR"/>
              </w:rPr>
              <w:t>Très toxique pour les organismes aquatiques</w:t>
            </w:r>
          </w:p>
        </w:tc>
      </w:tr>
      <w:tr w:rsidR="00717F9B" w:rsidRPr="0043738E" w14:paraId="7D1977E4" w14:textId="77777777" w:rsidTr="006D7436">
        <w:tc>
          <w:tcPr>
            <w:tcW w:w="9322" w:type="dxa"/>
          </w:tcPr>
          <w:p w14:paraId="7A7BDEA6" w14:textId="77777777" w:rsidR="00717F9B" w:rsidRPr="0043738E" w:rsidRDefault="00717F9B" w:rsidP="006D7436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CB3E6A" w:rsidRPr="0043738E" w14:paraId="4C887A57" w14:textId="77777777" w:rsidTr="006D7436">
        <w:tc>
          <w:tcPr>
            <w:tcW w:w="9322" w:type="dxa"/>
          </w:tcPr>
          <w:p w14:paraId="5519741E" w14:textId="77777777" w:rsidR="00CB3E6A" w:rsidRPr="0043738E" w:rsidRDefault="00F30FF7" w:rsidP="006D7436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L’utilisateur de ce produit doit déterminer si les informations figurant sur cette fiche de sécurité sont suffisantes pour le domaine d’application dans lequel il envisage d’utiliser le produit</w:t>
            </w:r>
            <w:r w:rsidR="00CB3E6A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705DA8" w:rsidRPr="0043738E" w14:paraId="2A4BC9C5" w14:textId="77777777" w:rsidTr="006D7436">
        <w:tc>
          <w:tcPr>
            <w:tcW w:w="9322" w:type="dxa"/>
          </w:tcPr>
          <w:p w14:paraId="2ACA3479" w14:textId="77777777" w:rsidR="00705DA8" w:rsidRPr="0043738E" w:rsidRDefault="00705DA8" w:rsidP="00705DA8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</w:p>
        </w:tc>
      </w:tr>
      <w:tr w:rsidR="00CB3E6A" w:rsidRPr="0043738E" w14:paraId="5FF74430" w14:textId="77777777" w:rsidTr="006D7436">
        <w:tc>
          <w:tcPr>
            <w:tcW w:w="9322" w:type="dxa"/>
          </w:tcPr>
          <w:p w14:paraId="38884CCE" w14:textId="77777777" w:rsidR="00CB06C4" w:rsidRPr="0043738E" w:rsidRDefault="004F0303" w:rsidP="00F30FF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Version </w:t>
            </w:r>
            <w:r w:rsidR="00705DA8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1</w:t>
            </w:r>
            <w:r w:rsidR="00F30FF7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</w:t>
            </w:r>
            <w:r w:rsidR="00CB3E6A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  <w:r w:rsidR="009A4B1D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F30FF7" w:rsidRPr="0043738E">
              <w:rPr>
                <w:rFonts w:ascii="Arial Narrow" w:hAnsi="Arial Narrow"/>
                <w:sz w:val="22"/>
                <w:szCs w:val="22"/>
                <w:lang w:val="fr-FR"/>
              </w:rPr>
              <w:t>10.09.</w:t>
            </w:r>
            <w:r w:rsidR="00705DA8" w:rsidRPr="0043738E">
              <w:rPr>
                <w:rFonts w:ascii="Arial Narrow" w:hAnsi="Arial Narrow"/>
                <w:sz w:val="22"/>
                <w:szCs w:val="22"/>
                <w:lang w:val="fr-FR"/>
              </w:rPr>
              <w:t>2015</w:t>
            </w:r>
            <w:r w:rsidR="00B77D4A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  <w:r w:rsidR="00CB3E6A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F30FF7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Cette fiche de sécurité a été rédigé en conformité avec l’annexe </w:t>
            </w:r>
            <w:r w:rsidR="00CB3E6A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II </w:t>
            </w:r>
            <w:r w:rsidR="00F30FF7" w:rsidRPr="0043738E">
              <w:rPr>
                <w:rFonts w:ascii="Arial Narrow" w:hAnsi="Arial Narrow"/>
                <w:sz w:val="22"/>
                <w:szCs w:val="22"/>
                <w:lang w:val="fr-FR"/>
              </w:rPr>
              <w:t>du Règlement</w:t>
            </w:r>
            <w:r w:rsidR="00CB3E6A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REACH</w:t>
            </w:r>
            <w:r w:rsidR="00F30FF7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CB3E6A" w:rsidRPr="0043738E">
              <w:rPr>
                <w:rFonts w:ascii="Arial Narrow" w:hAnsi="Arial Narrow"/>
                <w:sz w:val="22"/>
                <w:szCs w:val="22"/>
                <w:lang w:val="fr-FR"/>
              </w:rPr>
              <w:t>(</w:t>
            </w:r>
            <w:r w:rsidR="00F30FF7" w:rsidRPr="0043738E">
              <w:rPr>
                <w:rFonts w:ascii="Arial Narrow" w:hAnsi="Arial Narrow"/>
                <w:sz w:val="22"/>
                <w:szCs w:val="22"/>
                <w:lang w:val="fr-FR"/>
              </w:rPr>
              <w:t>C</w:t>
            </w:r>
            <w:r w:rsidR="00CB3E6A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E) 1907/2006 </w:t>
            </w:r>
            <w:r w:rsidR="00F30FF7" w:rsidRPr="0043738E">
              <w:rPr>
                <w:rFonts w:ascii="Arial Narrow" w:hAnsi="Arial Narrow"/>
                <w:sz w:val="22"/>
                <w:szCs w:val="22"/>
                <w:lang w:val="fr-FR"/>
              </w:rPr>
              <w:t>et ainsi qu’avec le règlement qui le modifie (C</w:t>
            </w:r>
            <w:r w:rsidR="00CB3E6A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E) </w:t>
            </w:r>
            <w:r w:rsidR="00080A30" w:rsidRPr="0043738E">
              <w:rPr>
                <w:rFonts w:ascii="Arial Narrow" w:hAnsi="Arial Narrow"/>
                <w:sz w:val="22"/>
                <w:szCs w:val="22"/>
                <w:lang w:val="fr-FR"/>
              </w:rPr>
              <w:t>2015/830</w:t>
            </w:r>
            <w:r w:rsidR="00B77D4A" w:rsidRPr="0043738E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</w:p>
        </w:tc>
      </w:tr>
      <w:tr w:rsidR="00705DA8" w:rsidRPr="0043738E" w14:paraId="1219C1C3" w14:textId="77777777" w:rsidTr="00F64115">
        <w:tc>
          <w:tcPr>
            <w:tcW w:w="9322" w:type="dxa"/>
          </w:tcPr>
          <w:p w14:paraId="2BFFDEF9" w14:textId="77777777" w:rsidR="00705DA8" w:rsidRPr="0043738E" w:rsidRDefault="00705DA8" w:rsidP="00F64115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</w:p>
        </w:tc>
      </w:tr>
      <w:tr w:rsidR="007B0277" w:rsidRPr="0043738E" w14:paraId="6E38F5C1" w14:textId="77777777" w:rsidTr="00F64115">
        <w:tc>
          <w:tcPr>
            <w:tcW w:w="9322" w:type="dxa"/>
          </w:tcPr>
          <w:p w14:paraId="012B1E60" w14:textId="77777777" w:rsidR="007B0277" w:rsidRPr="0043738E" w:rsidRDefault="00F30FF7" w:rsidP="00F30FF7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Sources </w:t>
            </w:r>
            <w:r w:rsidR="007B0277"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:</w:t>
            </w:r>
          </w:p>
        </w:tc>
      </w:tr>
      <w:tr w:rsidR="007B0277" w:rsidRPr="00233AD4" w14:paraId="13D2C6B4" w14:textId="77777777" w:rsidTr="00F64115">
        <w:tc>
          <w:tcPr>
            <w:tcW w:w="9322" w:type="dxa"/>
          </w:tcPr>
          <w:p w14:paraId="1A38E5C0" w14:textId="77777777" w:rsidR="007B0277" w:rsidRPr="0043738E" w:rsidRDefault="00F30FF7" w:rsidP="00F30FF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Fiche technique du fabricant</w:t>
            </w:r>
            <w:r w:rsidR="007B0277"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. </w:t>
            </w:r>
            <w:r w:rsidR="0043738E" w:rsidRPr="0043738E">
              <w:rPr>
                <w:rFonts w:ascii="Arial Narrow" w:hAnsi="Arial Narrow"/>
                <w:sz w:val="22"/>
                <w:szCs w:val="22"/>
                <w:lang w:val="fr-FR"/>
              </w:rPr>
              <w:t>Règlement CLP(CE) n° 1272/2008.</w:t>
            </w:r>
          </w:p>
        </w:tc>
      </w:tr>
      <w:tr w:rsidR="007B0277" w:rsidRPr="00233AD4" w14:paraId="41B434DD" w14:textId="77777777" w:rsidTr="00F64115">
        <w:tc>
          <w:tcPr>
            <w:tcW w:w="9322" w:type="dxa"/>
          </w:tcPr>
          <w:p w14:paraId="181D939A" w14:textId="77777777" w:rsidR="007B0277" w:rsidRPr="0043738E" w:rsidRDefault="007B0277" w:rsidP="00F30FF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www.kemi.se (</w:t>
            </w:r>
            <w:r w:rsidR="003B0075" w:rsidRPr="0043738E">
              <w:rPr>
                <w:rFonts w:ascii="Arial Narrow" w:hAnsi="Arial Narrow"/>
                <w:sz w:val="22"/>
                <w:szCs w:val="22"/>
                <w:lang w:val="fr-FR"/>
              </w:rPr>
              <w:t>bases de données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), AFS 2011:18, </w:t>
            </w:r>
            <w:hyperlink r:id="rId10" w:history="1">
              <w:r w:rsidRPr="0043738E">
                <w:rPr>
                  <w:rStyle w:val="Lienhypertexte"/>
                  <w:rFonts w:ascii="Arial Narrow" w:hAnsi="Arial Narrow"/>
                  <w:color w:val="auto"/>
                  <w:sz w:val="22"/>
                  <w:szCs w:val="22"/>
                  <w:lang w:val="fr-FR"/>
                </w:rPr>
                <w:t>http://echa.europa.eu/</w:t>
              </w:r>
            </w:hyperlink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 (</w:t>
            </w:r>
            <w:r w:rsidR="00F30FF7" w:rsidRPr="0043738E">
              <w:rPr>
                <w:rFonts w:ascii="Arial Narrow" w:hAnsi="Arial Narrow"/>
                <w:sz w:val="22"/>
                <w:szCs w:val="22"/>
                <w:lang w:val="fr-FR"/>
              </w:rPr>
              <w:t>bases de données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)</w:t>
            </w:r>
          </w:p>
        </w:tc>
      </w:tr>
    </w:tbl>
    <w:p w14:paraId="395CEBC9" w14:textId="77777777" w:rsidR="00717F9B" w:rsidRPr="0043738E" w:rsidRDefault="00717F9B" w:rsidP="007B0277">
      <w:pPr>
        <w:rPr>
          <w:rFonts w:ascii="Arial Narrow" w:hAnsi="Arial Narrow"/>
          <w:sz w:val="22"/>
          <w:szCs w:val="22"/>
          <w:lang w:val="fr-F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17F9B" w:rsidRPr="0043738E" w14:paraId="519D7526" w14:textId="77777777" w:rsidTr="00AA21A3">
        <w:tc>
          <w:tcPr>
            <w:tcW w:w="9322" w:type="dxa"/>
          </w:tcPr>
          <w:p w14:paraId="3CCE4E45" w14:textId="77777777" w:rsidR="00717F9B" w:rsidRPr="0043738E" w:rsidRDefault="00F30FF7" w:rsidP="00F30FF7">
            <w:pPr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b/>
                <w:sz w:val="22"/>
                <w:szCs w:val="22"/>
                <w:lang w:val="fr-FR"/>
              </w:rPr>
              <w:t>Explication des abréviations</w:t>
            </w:r>
          </w:p>
        </w:tc>
      </w:tr>
      <w:tr w:rsidR="00717F9B" w:rsidRPr="0043738E" w14:paraId="4F04B8F1" w14:textId="77777777" w:rsidTr="00AA21A3">
        <w:tc>
          <w:tcPr>
            <w:tcW w:w="9322" w:type="dxa"/>
          </w:tcPr>
          <w:p w14:paraId="20A4029B" w14:textId="77777777" w:rsidR="00717F9B" w:rsidRPr="0043738E" w:rsidRDefault="00717F9B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BCF: Bio Concentration Factor </w:t>
            </w:r>
          </w:p>
        </w:tc>
      </w:tr>
      <w:tr w:rsidR="00717F9B" w:rsidRPr="00233AD4" w14:paraId="114F67A8" w14:textId="77777777" w:rsidTr="00AA21A3">
        <w:tc>
          <w:tcPr>
            <w:tcW w:w="9322" w:type="dxa"/>
          </w:tcPr>
          <w:p w14:paraId="0337DE14" w14:textId="77777777" w:rsidR="00717F9B" w:rsidRPr="0043738E" w:rsidRDefault="00717F9B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CAS-nr Chemical Abstracts Service number</w:t>
            </w:r>
          </w:p>
        </w:tc>
      </w:tr>
      <w:tr w:rsidR="00717F9B" w:rsidRPr="00233AD4" w14:paraId="2623E74D" w14:textId="77777777" w:rsidTr="00AA21A3">
        <w:tc>
          <w:tcPr>
            <w:tcW w:w="9322" w:type="dxa"/>
          </w:tcPr>
          <w:p w14:paraId="2E4848F7" w14:textId="77777777" w:rsidR="00717F9B" w:rsidRPr="0043738E" w:rsidRDefault="00717F9B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DNEL: Derived No Effect Level</w:t>
            </w:r>
          </w:p>
        </w:tc>
      </w:tr>
      <w:tr w:rsidR="00717F9B" w:rsidRPr="00233AD4" w14:paraId="5B089AAD" w14:textId="77777777" w:rsidTr="00AA21A3">
        <w:tc>
          <w:tcPr>
            <w:tcW w:w="9322" w:type="dxa"/>
          </w:tcPr>
          <w:p w14:paraId="4A6D37F5" w14:textId="77777777" w:rsidR="00717F9B" w:rsidRPr="0043738E" w:rsidRDefault="00717F9B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PNEC: Predicted No Effect Concentration</w:t>
            </w:r>
          </w:p>
        </w:tc>
      </w:tr>
      <w:tr w:rsidR="00717F9B" w:rsidRPr="0043738E" w14:paraId="7766B7D1" w14:textId="77777777" w:rsidTr="00AA21A3">
        <w:tc>
          <w:tcPr>
            <w:tcW w:w="9322" w:type="dxa"/>
          </w:tcPr>
          <w:p w14:paraId="7422D588" w14:textId="77777777" w:rsidR="00717F9B" w:rsidRPr="0043738E" w:rsidRDefault="00717F9B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EC</w:t>
            </w:r>
            <w:r w:rsidRPr="0043738E">
              <w:rPr>
                <w:rFonts w:ascii="Arial Narrow" w:hAnsi="Arial Narrow"/>
                <w:sz w:val="22"/>
                <w:szCs w:val="22"/>
                <w:vertAlign w:val="subscript"/>
                <w:lang w:val="fr-FR"/>
              </w:rPr>
              <w:t>50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: Effect Concentration</w:t>
            </w:r>
          </w:p>
        </w:tc>
      </w:tr>
      <w:tr w:rsidR="00717F9B" w:rsidRPr="00233AD4" w14:paraId="29FBD50D" w14:textId="77777777" w:rsidTr="00AA21A3">
        <w:tc>
          <w:tcPr>
            <w:tcW w:w="9322" w:type="dxa"/>
          </w:tcPr>
          <w:p w14:paraId="3AA6BF0B" w14:textId="77777777" w:rsidR="008365DA" w:rsidRPr="0043738E" w:rsidRDefault="00717F9B" w:rsidP="008365DA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IMDG: International Maritime Dangerous Goods Code. </w:t>
            </w:r>
          </w:p>
        </w:tc>
      </w:tr>
      <w:tr w:rsidR="00717F9B" w:rsidRPr="0043738E" w14:paraId="6C1F8903" w14:textId="77777777" w:rsidTr="00AA21A3">
        <w:tc>
          <w:tcPr>
            <w:tcW w:w="9322" w:type="dxa"/>
          </w:tcPr>
          <w:p w14:paraId="3D291536" w14:textId="77777777" w:rsidR="00717F9B" w:rsidRPr="0043738E" w:rsidRDefault="00717F9B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IC</w:t>
            </w:r>
            <w:r w:rsidRPr="0043738E">
              <w:rPr>
                <w:rFonts w:ascii="Arial Narrow" w:hAnsi="Arial Narrow"/>
                <w:sz w:val="22"/>
                <w:szCs w:val="22"/>
                <w:vertAlign w:val="subscript"/>
                <w:lang w:val="fr-FR"/>
              </w:rPr>
              <w:t>50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: Median Inhibition Concentration </w:t>
            </w:r>
          </w:p>
        </w:tc>
      </w:tr>
      <w:tr w:rsidR="00717F9B" w:rsidRPr="0043738E" w14:paraId="5161CD83" w14:textId="77777777" w:rsidTr="00AA21A3">
        <w:tc>
          <w:tcPr>
            <w:tcW w:w="9322" w:type="dxa"/>
          </w:tcPr>
          <w:p w14:paraId="10D83479" w14:textId="77777777" w:rsidR="00717F9B" w:rsidRPr="0043738E" w:rsidRDefault="00717F9B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LC</w:t>
            </w:r>
            <w:r w:rsidRPr="0043738E">
              <w:rPr>
                <w:rFonts w:ascii="Arial Narrow" w:hAnsi="Arial Narrow"/>
                <w:sz w:val="22"/>
                <w:szCs w:val="22"/>
                <w:vertAlign w:val="subscript"/>
                <w:lang w:val="fr-FR"/>
              </w:rPr>
              <w:t>50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: Lethal Concentration </w:t>
            </w:r>
          </w:p>
        </w:tc>
      </w:tr>
      <w:tr w:rsidR="00717F9B" w:rsidRPr="0043738E" w14:paraId="57FDF2B9" w14:textId="77777777" w:rsidTr="00AA21A3">
        <w:tc>
          <w:tcPr>
            <w:tcW w:w="9322" w:type="dxa"/>
          </w:tcPr>
          <w:p w14:paraId="30160657" w14:textId="77777777" w:rsidR="00717F9B" w:rsidRPr="0043738E" w:rsidRDefault="00717F9B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LD</w:t>
            </w:r>
            <w:r w:rsidRPr="0043738E">
              <w:rPr>
                <w:rFonts w:ascii="Arial Narrow" w:hAnsi="Arial Narrow"/>
                <w:sz w:val="22"/>
                <w:szCs w:val="22"/>
                <w:vertAlign w:val="subscript"/>
                <w:lang w:val="fr-FR"/>
              </w:rPr>
              <w:t>50</w:t>
            </w: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 xml:space="preserve">: Lethal Dose </w:t>
            </w:r>
          </w:p>
        </w:tc>
      </w:tr>
      <w:tr w:rsidR="00717F9B" w:rsidRPr="00233AD4" w14:paraId="2079D236" w14:textId="77777777" w:rsidTr="00AA21A3">
        <w:tc>
          <w:tcPr>
            <w:tcW w:w="9322" w:type="dxa"/>
          </w:tcPr>
          <w:p w14:paraId="4455891C" w14:textId="77777777" w:rsidR="00717F9B" w:rsidRPr="0043738E" w:rsidRDefault="00717F9B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NOEC: No Observed Effect Concentration</w:t>
            </w:r>
          </w:p>
        </w:tc>
      </w:tr>
      <w:tr w:rsidR="00717F9B" w:rsidRPr="00233AD4" w14:paraId="296C7D7B" w14:textId="77777777" w:rsidTr="00AA21A3">
        <w:tc>
          <w:tcPr>
            <w:tcW w:w="9322" w:type="dxa"/>
          </w:tcPr>
          <w:p w14:paraId="7C822FB0" w14:textId="77777777" w:rsidR="00717F9B" w:rsidRPr="0043738E" w:rsidRDefault="008365DA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PBT</w:t>
            </w:r>
            <w:r w:rsidR="00717F9B" w:rsidRPr="0043738E">
              <w:rPr>
                <w:rFonts w:ascii="Arial Narrow" w:hAnsi="Arial Narrow"/>
                <w:sz w:val="22"/>
                <w:szCs w:val="22"/>
                <w:lang w:val="fr-FR"/>
              </w:rPr>
              <w:t>: Persistent, Bio accumulative and Toxic substances.</w:t>
            </w:r>
          </w:p>
        </w:tc>
      </w:tr>
      <w:tr w:rsidR="00717F9B" w:rsidRPr="00233AD4" w14:paraId="7AD07CEB" w14:textId="77777777" w:rsidTr="00AA21A3">
        <w:tc>
          <w:tcPr>
            <w:tcW w:w="9322" w:type="dxa"/>
          </w:tcPr>
          <w:p w14:paraId="4216ABFA" w14:textId="77777777" w:rsidR="00717F9B" w:rsidRPr="0043738E" w:rsidRDefault="008365DA" w:rsidP="00AA21A3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43738E">
              <w:rPr>
                <w:rFonts w:ascii="Arial Narrow" w:hAnsi="Arial Narrow"/>
                <w:sz w:val="22"/>
                <w:szCs w:val="22"/>
                <w:lang w:val="fr-FR"/>
              </w:rPr>
              <w:t>vPvB</w:t>
            </w:r>
            <w:r w:rsidR="00717F9B" w:rsidRPr="0043738E">
              <w:rPr>
                <w:rFonts w:ascii="Arial Narrow" w:hAnsi="Arial Narrow"/>
                <w:sz w:val="22"/>
                <w:szCs w:val="22"/>
                <w:lang w:val="fr-FR"/>
              </w:rPr>
              <w:t>: Very persistent and Very Bio accumulative substances.</w:t>
            </w:r>
          </w:p>
        </w:tc>
      </w:tr>
    </w:tbl>
    <w:p w14:paraId="2B55412D" w14:textId="77777777" w:rsidR="00A70D87" w:rsidRPr="0043738E" w:rsidRDefault="00A70D87" w:rsidP="00717F9B">
      <w:pPr>
        <w:rPr>
          <w:rFonts w:ascii="Arial Narrow" w:hAnsi="Arial Narrow"/>
          <w:sz w:val="22"/>
          <w:szCs w:val="22"/>
          <w:lang w:val="fr-FR"/>
        </w:rPr>
      </w:pPr>
    </w:p>
    <w:sectPr w:rsidR="00A70D87" w:rsidRPr="0043738E" w:rsidSect="00111723">
      <w:headerReference w:type="default" r:id="rId11"/>
      <w:pgSz w:w="11907" w:h="16840"/>
      <w:pgMar w:top="1418" w:right="1418" w:bottom="1418" w:left="1418" w:header="39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5BEAB" w14:textId="77777777" w:rsidR="00F03FAE" w:rsidRDefault="00F03FAE">
      <w:r>
        <w:separator/>
      </w:r>
    </w:p>
  </w:endnote>
  <w:endnote w:type="continuationSeparator" w:id="0">
    <w:p w14:paraId="1E043E1C" w14:textId="77777777" w:rsidR="00F03FAE" w:rsidRDefault="00F0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2344B" w14:textId="77777777" w:rsidR="00F03FAE" w:rsidRDefault="00F03FAE">
      <w:r>
        <w:separator/>
      </w:r>
    </w:p>
  </w:footnote>
  <w:footnote w:type="continuationSeparator" w:id="0">
    <w:p w14:paraId="6687C8DF" w14:textId="77777777" w:rsidR="00F03FAE" w:rsidRDefault="00F03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2EB28" w14:textId="77777777" w:rsidR="00F03FAE" w:rsidRPr="0043738E" w:rsidRDefault="00F03FAE" w:rsidP="003B0075">
    <w:pPr>
      <w:pStyle w:val="En-tte"/>
      <w:tabs>
        <w:tab w:val="clear" w:pos="4536"/>
        <w:tab w:val="center" w:pos="4535"/>
      </w:tabs>
      <w:rPr>
        <w:rFonts w:ascii="Arial Narrow" w:hAnsi="Arial Narrow"/>
        <w:szCs w:val="24"/>
        <w:lang w:val="es-ES"/>
      </w:rPr>
    </w:pPr>
    <w:r w:rsidRPr="002C7520">
      <w:rPr>
        <w:rFonts w:ascii="Arial Narrow" w:hAnsi="Arial Narrow"/>
        <w:sz w:val="44"/>
        <w:szCs w:val="24"/>
      </w:rPr>
      <w:tab/>
    </w:r>
    <w:r w:rsidR="00C017CC">
      <w:rPr>
        <w:b/>
        <w:noProof/>
        <w:sz w:val="36"/>
        <w:szCs w:val="36"/>
        <w:lang w:val="fr-FR"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5BECBA" wp14:editId="7295661F">
              <wp:simplePos x="0" y="0"/>
              <wp:positionH relativeFrom="column">
                <wp:posOffset>4832985</wp:posOffset>
              </wp:positionH>
              <wp:positionV relativeFrom="paragraph">
                <wp:posOffset>10160</wp:posOffset>
              </wp:positionV>
              <wp:extent cx="1042035" cy="270510"/>
              <wp:effectExtent l="0" t="0" r="0" b="889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36507" w14:textId="77777777" w:rsidR="00F03FAE" w:rsidRPr="0032442D" w:rsidRDefault="00F03FAE">
                          <w:pPr>
                            <w:rPr>
                              <w:rFonts w:ascii="Arial Narrow" w:hAnsi="Arial Narrow"/>
                              <w:b/>
                              <w:sz w:val="24"/>
                              <w:szCs w:val="28"/>
                            </w:rPr>
                          </w:pPr>
                          <w:r w:rsidRPr="0043738E">
                            <w:rPr>
                              <w:rFonts w:ascii="Arial Narrow" w:hAnsi="Arial Narrow"/>
                              <w:b/>
                              <w:sz w:val="24"/>
                              <w:szCs w:val="28"/>
                            </w:rPr>
                            <w:t xml:space="preserve">Page </w:t>
                          </w:r>
                          <w:r w:rsidR="00645A58" w:rsidRPr="0043738E">
                            <w:rPr>
                              <w:rFonts w:ascii="Arial Narrow" w:hAnsi="Arial Narrow"/>
                              <w:b/>
                              <w:sz w:val="24"/>
                              <w:szCs w:val="28"/>
                            </w:rPr>
                            <w:fldChar w:fldCharType="begin"/>
                          </w:r>
                          <w:r w:rsidRPr="0043738E">
                            <w:rPr>
                              <w:rFonts w:ascii="Arial Narrow" w:hAnsi="Arial Narrow"/>
                              <w:b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 w:rsidR="00645A58" w:rsidRPr="0043738E">
                            <w:rPr>
                              <w:rFonts w:ascii="Arial Narrow" w:hAnsi="Arial Narrow"/>
                              <w:b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3F5F27"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 w:rsidR="00645A58" w:rsidRPr="0043738E">
                            <w:rPr>
                              <w:rFonts w:ascii="Arial Narrow" w:hAnsi="Arial Narrow"/>
                              <w:b/>
                              <w:sz w:val="24"/>
                              <w:szCs w:val="28"/>
                            </w:rPr>
                            <w:fldChar w:fldCharType="end"/>
                          </w:r>
                          <w:r w:rsidRPr="0043738E">
                            <w:rPr>
                              <w:rFonts w:ascii="Arial Narrow" w:hAnsi="Arial Narrow"/>
                              <w:b/>
                              <w:sz w:val="24"/>
                              <w:szCs w:val="28"/>
                            </w:rPr>
                            <w:t xml:space="preserve"> de </w:t>
                          </w:r>
                          <w:r w:rsidR="00645A58" w:rsidRPr="0043738E">
                            <w:rPr>
                              <w:rFonts w:ascii="Arial Narrow" w:hAnsi="Arial Narrow"/>
                              <w:b/>
                              <w:sz w:val="24"/>
                              <w:szCs w:val="28"/>
                            </w:rPr>
                            <w:fldChar w:fldCharType="begin"/>
                          </w:r>
                          <w:r w:rsidRPr="0043738E">
                            <w:rPr>
                              <w:rFonts w:ascii="Arial Narrow" w:hAnsi="Arial Narrow"/>
                              <w:b/>
                              <w:sz w:val="24"/>
                              <w:szCs w:val="28"/>
                            </w:rPr>
                            <w:instrText xml:space="preserve"> NUMPAGES  </w:instrText>
                          </w:r>
                          <w:r w:rsidR="00645A58" w:rsidRPr="0043738E">
                            <w:rPr>
                              <w:rFonts w:ascii="Arial Narrow" w:hAnsi="Arial Narrow"/>
                              <w:b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3F5F27">
                            <w:rPr>
                              <w:rFonts w:ascii="Arial Narrow" w:hAnsi="Arial Narrow"/>
                              <w:b/>
                              <w:noProof/>
                              <w:sz w:val="24"/>
                              <w:szCs w:val="28"/>
                            </w:rPr>
                            <w:t>4</w:t>
                          </w:r>
                          <w:r w:rsidR="00645A58" w:rsidRPr="0043738E">
                            <w:rPr>
                              <w:rFonts w:ascii="Arial Narrow" w:hAnsi="Arial Narrow"/>
                              <w:b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  <w:p w14:paraId="1C979D14" w14:textId="77777777" w:rsidR="00F03FAE" w:rsidRPr="0034484B" w:rsidRDefault="00F03FAE" w:rsidP="002D6AFE">
                          <w:pPr>
                            <w:pStyle w:val="En-tte"/>
                            <w:rPr>
                              <w:rFonts w:ascii="Arial Narrow" w:hAnsi="Arial Narrow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F71D271" w14:textId="77777777" w:rsidR="00F03FAE" w:rsidRPr="00622F5A" w:rsidRDefault="00F03FAE" w:rsidP="00D66AED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0.55pt;margin-top:.8pt;width:82.05pt;height:2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erP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" stroked="f">
              <v:textbox>
                <w:txbxContent>
                  <w:p w14:paraId="67936507" w14:textId="77777777" w:rsidR="00F03FAE" w:rsidRPr="0032442D" w:rsidRDefault="00F03FAE">
                    <w:pPr>
                      <w:rPr>
                        <w:rFonts w:ascii="Arial Narrow" w:hAnsi="Arial Narrow"/>
                        <w:b/>
                        <w:sz w:val="24"/>
                        <w:szCs w:val="28"/>
                      </w:rPr>
                    </w:pPr>
                    <w:r w:rsidRPr="0043738E">
                      <w:rPr>
                        <w:rFonts w:ascii="Arial Narrow" w:hAnsi="Arial Narrow"/>
                        <w:b/>
                        <w:sz w:val="24"/>
                        <w:szCs w:val="28"/>
                      </w:rPr>
                      <w:t xml:space="preserve">Page </w:t>
                    </w:r>
                    <w:r w:rsidR="00645A58" w:rsidRPr="0043738E">
                      <w:rPr>
                        <w:rFonts w:ascii="Arial Narrow" w:hAnsi="Arial Narrow"/>
                        <w:b/>
                        <w:sz w:val="24"/>
                        <w:szCs w:val="28"/>
                      </w:rPr>
                      <w:fldChar w:fldCharType="begin"/>
                    </w:r>
                    <w:r w:rsidRPr="0043738E">
                      <w:rPr>
                        <w:rFonts w:ascii="Arial Narrow" w:hAnsi="Arial Narrow"/>
                        <w:b/>
                        <w:sz w:val="24"/>
                        <w:szCs w:val="28"/>
                      </w:rPr>
                      <w:instrText xml:space="preserve"> PAGE </w:instrText>
                    </w:r>
                    <w:r w:rsidR="00645A58" w:rsidRPr="0043738E">
                      <w:rPr>
                        <w:rFonts w:ascii="Arial Narrow" w:hAnsi="Arial Narrow"/>
                        <w:b/>
                        <w:sz w:val="24"/>
                        <w:szCs w:val="28"/>
                      </w:rPr>
                      <w:fldChar w:fldCharType="separate"/>
                    </w:r>
                    <w:r w:rsidR="003F5F27">
                      <w:rPr>
                        <w:rFonts w:ascii="Arial Narrow" w:hAnsi="Arial Narrow"/>
                        <w:b/>
                        <w:noProof/>
                        <w:sz w:val="24"/>
                        <w:szCs w:val="28"/>
                      </w:rPr>
                      <w:t>2</w:t>
                    </w:r>
                    <w:r w:rsidR="00645A58" w:rsidRPr="0043738E">
                      <w:rPr>
                        <w:rFonts w:ascii="Arial Narrow" w:hAnsi="Arial Narrow"/>
                        <w:b/>
                        <w:sz w:val="24"/>
                        <w:szCs w:val="28"/>
                      </w:rPr>
                      <w:fldChar w:fldCharType="end"/>
                    </w:r>
                    <w:r w:rsidRPr="0043738E">
                      <w:rPr>
                        <w:rFonts w:ascii="Arial Narrow" w:hAnsi="Arial Narrow"/>
                        <w:b/>
                        <w:sz w:val="24"/>
                        <w:szCs w:val="28"/>
                      </w:rPr>
                      <w:t xml:space="preserve"> de </w:t>
                    </w:r>
                    <w:r w:rsidR="00645A58" w:rsidRPr="0043738E">
                      <w:rPr>
                        <w:rFonts w:ascii="Arial Narrow" w:hAnsi="Arial Narrow"/>
                        <w:b/>
                        <w:sz w:val="24"/>
                        <w:szCs w:val="28"/>
                      </w:rPr>
                      <w:fldChar w:fldCharType="begin"/>
                    </w:r>
                    <w:r w:rsidRPr="0043738E">
                      <w:rPr>
                        <w:rFonts w:ascii="Arial Narrow" w:hAnsi="Arial Narrow"/>
                        <w:b/>
                        <w:sz w:val="24"/>
                        <w:szCs w:val="28"/>
                      </w:rPr>
                      <w:instrText xml:space="preserve"> NUMPAGES  </w:instrText>
                    </w:r>
                    <w:r w:rsidR="00645A58" w:rsidRPr="0043738E">
                      <w:rPr>
                        <w:rFonts w:ascii="Arial Narrow" w:hAnsi="Arial Narrow"/>
                        <w:b/>
                        <w:sz w:val="24"/>
                        <w:szCs w:val="28"/>
                      </w:rPr>
                      <w:fldChar w:fldCharType="separate"/>
                    </w:r>
                    <w:r w:rsidR="003F5F27">
                      <w:rPr>
                        <w:rFonts w:ascii="Arial Narrow" w:hAnsi="Arial Narrow"/>
                        <w:b/>
                        <w:noProof/>
                        <w:sz w:val="24"/>
                        <w:szCs w:val="28"/>
                      </w:rPr>
                      <w:t>4</w:t>
                    </w:r>
                    <w:r w:rsidR="00645A58" w:rsidRPr="0043738E">
                      <w:rPr>
                        <w:rFonts w:ascii="Arial Narrow" w:hAnsi="Arial Narrow"/>
                        <w:b/>
                        <w:sz w:val="24"/>
                        <w:szCs w:val="28"/>
                      </w:rPr>
                      <w:fldChar w:fldCharType="end"/>
                    </w:r>
                  </w:p>
                  <w:p w14:paraId="1C979D14" w14:textId="77777777" w:rsidR="00F03FAE" w:rsidRPr="0034484B" w:rsidRDefault="00F03FAE" w:rsidP="002D6AFE">
                    <w:pPr>
                      <w:pStyle w:val="En-tte"/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</w:pPr>
                  </w:p>
                  <w:p w14:paraId="7F71D271" w14:textId="77777777" w:rsidR="00F03FAE" w:rsidRPr="00622F5A" w:rsidRDefault="00F03FAE" w:rsidP="00D66AE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DE6025">
      <w:rPr>
        <w:lang w:val="es-ES"/>
      </w:rPr>
      <w:t xml:space="preserve"> </w:t>
    </w:r>
    <w:r w:rsidRPr="0043738E">
      <w:rPr>
        <w:rFonts w:ascii="Arial Narrow" w:hAnsi="Arial Narrow"/>
        <w:b/>
        <w:noProof/>
        <w:sz w:val="36"/>
        <w:szCs w:val="36"/>
        <w:lang w:val="es-ES"/>
      </w:rPr>
      <w:t>Fiche de données de sécurité</w:t>
    </w:r>
  </w:p>
  <w:p w14:paraId="07643D4B" w14:textId="77777777" w:rsidR="00F03FAE" w:rsidRPr="0043738E" w:rsidRDefault="00F03FAE" w:rsidP="001058C0">
    <w:pPr>
      <w:tabs>
        <w:tab w:val="left" w:pos="7475"/>
      </w:tabs>
      <w:ind w:right="73"/>
      <w:jc w:val="center"/>
      <w:rPr>
        <w:rFonts w:ascii="Arial Narrow" w:hAnsi="Arial Narrow"/>
        <w:b/>
        <w:sz w:val="18"/>
        <w:szCs w:val="24"/>
        <w:lang w:val="es-ES"/>
      </w:rPr>
    </w:pPr>
    <w:r w:rsidRPr="0043738E">
      <w:rPr>
        <w:rFonts w:ascii="Arial Narrow" w:hAnsi="Arial Narrow"/>
        <w:b/>
        <w:sz w:val="18"/>
        <w:szCs w:val="24"/>
        <w:lang w:val="es-ES"/>
      </w:rPr>
      <w:t>Selon 1907/2006/CE et le règlement (CE) 2015/830 qui le modifie</w:t>
    </w:r>
  </w:p>
  <w:p w14:paraId="2B901EF8" w14:textId="77777777" w:rsidR="00F03FAE" w:rsidRPr="00DE6025" w:rsidRDefault="00F03FAE" w:rsidP="001336B4">
    <w:pPr>
      <w:tabs>
        <w:tab w:val="left" w:pos="7475"/>
      </w:tabs>
      <w:ind w:right="73"/>
      <w:rPr>
        <w:rFonts w:ascii="Arial Narrow" w:hAnsi="Arial Narrow"/>
        <w:b/>
        <w:sz w:val="24"/>
        <w:szCs w:val="24"/>
        <w:highlight w:val="yellow"/>
        <w:lang w:val="es-ES"/>
      </w:rPr>
    </w:pPr>
  </w:p>
  <w:p w14:paraId="5300D6D3" w14:textId="67BECEF4" w:rsidR="00F03FAE" w:rsidRPr="00DE6025" w:rsidRDefault="00F03FAE" w:rsidP="0079523E">
    <w:pPr>
      <w:jc w:val="center"/>
      <w:rPr>
        <w:rFonts w:ascii="Arial Narrow" w:hAnsi="Arial Narrow"/>
        <w:sz w:val="36"/>
        <w:szCs w:val="36"/>
        <w:lang w:val="en-US"/>
      </w:rPr>
    </w:pPr>
    <w:r w:rsidRPr="00DE6025">
      <w:rPr>
        <w:rFonts w:ascii="Arial Narrow" w:hAnsi="Arial Narrow"/>
        <w:b/>
        <w:sz w:val="36"/>
        <w:szCs w:val="36"/>
        <w:lang w:val="en-US"/>
      </w:rPr>
      <w:t xml:space="preserve">K9 </w:t>
    </w:r>
    <w:r w:rsidR="00B819D3">
      <w:rPr>
        <w:rFonts w:ascii="Arial Narrow" w:hAnsi="Arial Narrow"/>
        <w:b/>
        <w:sz w:val="36"/>
        <w:szCs w:val="36"/>
        <w:lang w:val="en-US"/>
      </w:rPr>
      <w:t>CRISP MIST TEXTURIZER</w:t>
    </w:r>
  </w:p>
  <w:p w14:paraId="623E4879" w14:textId="77777777" w:rsidR="00F03FAE" w:rsidRPr="00DE6025" w:rsidRDefault="00C017CC" w:rsidP="001336B4">
    <w:pPr>
      <w:tabs>
        <w:tab w:val="left" w:pos="7475"/>
      </w:tabs>
      <w:ind w:right="73"/>
      <w:rPr>
        <w:rFonts w:ascii="Arial Narrow" w:hAnsi="Arial Narrow"/>
        <w:b/>
        <w:sz w:val="24"/>
        <w:szCs w:val="24"/>
        <w:lang w:val="en-US"/>
      </w:rPr>
    </w:pPr>
    <w:r>
      <w:rPr>
        <w:rFonts w:ascii="Arial Narrow" w:hAnsi="Arial Narrow"/>
        <w:b/>
        <w:sz w:val="24"/>
        <w:szCs w:val="24"/>
        <w:lang w:val="en-US"/>
      </w:rPr>
      <w:t>Date de révision:  2016-11</w:t>
    </w:r>
    <w:r w:rsidR="00F03FAE" w:rsidRPr="00DE6025">
      <w:rPr>
        <w:rFonts w:ascii="Arial Narrow" w:hAnsi="Arial Narrow"/>
        <w:b/>
        <w:sz w:val="24"/>
        <w:szCs w:val="24"/>
        <w:lang w:val="en-US"/>
      </w:rPr>
      <w:t>-16</w:t>
    </w:r>
    <w:r w:rsidR="00F03FAE" w:rsidRPr="00DE6025">
      <w:rPr>
        <w:rFonts w:ascii="Arial Narrow" w:hAnsi="Arial Narrow"/>
        <w:b/>
        <w:sz w:val="24"/>
        <w:szCs w:val="24"/>
        <w:lang w:val="en-US"/>
      </w:rPr>
      <w:tab/>
      <w:t xml:space="preserve">    Version </w:t>
    </w:r>
    <w:r>
      <w:rPr>
        <w:rFonts w:ascii="Arial Narrow" w:hAnsi="Arial Narrow"/>
        <w:b/>
        <w:noProof/>
        <w:sz w:val="24"/>
        <w:szCs w:val="24"/>
        <w:lang w:val="fr-FR" w:eastAsia="fr-FR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687BA932" wp14:editId="6B16DFC4">
              <wp:simplePos x="0" y="0"/>
              <wp:positionH relativeFrom="column">
                <wp:posOffset>-64770</wp:posOffset>
              </wp:positionH>
              <wp:positionV relativeFrom="paragraph">
                <wp:posOffset>159384</wp:posOffset>
              </wp:positionV>
              <wp:extent cx="5875655" cy="0"/>
              <wp:effectExtent l="0" t="0" r="17145" b="2540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56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5.05pt;margin-top:12.55pt;width:462.65pt;height:0;z-index:251658752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"/>
          </w:pict>
        </mc:Fallback>
      </mc:AlternateContent>
    </w:r>
    <w:r w:rsidR="00F03FAE" w:rsidRPr="00DE6025">
      <w:rPr>
        <w:rFonts w:ascii="Arial Narrow" w:hAnsi="Arial Narrow"/>
        <w:b/>
        <w:sz w:val="24"/>
        <w:szCs w:val="24"/>
        <w:lang w:val="en-U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3769"/>
    <w:multiLevelType w:val="hybridMultilevel"/>
    <w:tmpl w:val="65D4FA2E"/>
    <w:lvl w:ilvl="0" w:tplc="6D4ED3D0">
      <w:start w:val="7732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4300F8"/>
    <w:multiLevelType w:val="hybridMultilevel"/>
    <w:tmpl w:val="4D68E3B4"/>
    <w:lvl w:ilvl="0" w:tplc="EA8A2D5A">
      <w:start w:val="18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219CE"/>
    <w:multiLevelType w:val="hybridMultilevel"/>
    <w:tmpl w:val="335489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12590"/>
    <w:multiLevelType w:val="hybridMultilevel"/>
    <w:tmpl w:val="D5580DA0"/>
    <w:lvl w:ilvl="0" w:tplc="041D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E6B85"/>
    <w:multiLevelType w:val="hybridMultilevel"/>
    <w:tmpl w:val="9E7EDE1C"/>
    <w:lvl w:ilvl="0" w:tplc="FD80D1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05506"/>
    <w:multiLevelType w:val="hybridMultilevel"/>
    <w:tmpl w:val="09706A74"/>
    <w:lvl w:ilvl="0" w:tplc="041D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9741E"/>
    <w:multiLevelType w:val="hybridMultilevel"/>
    <w:tmpl w:val="BDCA8800"/>
    <w:lvl w:ilvl="0" w:tplc="041D000B">
      <w:start w:val="773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F2"/>
    <w:rsid w:val="00000677"/>
    <w:rsid w:val="00000E02"/>
    <w:rsid w:val="00004FE9"/>
    <w:rsid w:val="00006B3B"/>
    <w:rsid w:val="00007376"/>
    <w:rsid w:val="0000771E"/>
    <w:rsid w:val="00007734"/>
    <w:rsid w:val="00010913"/>
    <w:rsid w:val="00012831"/>
    <w:rsid w:val="00013C10"/>
    <w:rsid w:val="00017517"/>
    <w:rsid w:val="00031787"/>
    <w:rsid w:val="0003364A"/>
    <w:rsid w:val="00034EEA"/>
    <w:rsid w:val="00037672"/>
    <w:rsid w:val="00042C16"/>
    <w:rsid w:val="000433EB"/>
    <w:rsid w:val="000464CD"/>
    <w:rsid w:val="0004679F"/>
    <w:rsid w:val="000515A1"/>
    <w:rsid w:val="0005280D"/>
    <w:rsid w:val="00056E3F"/>
    <w:rsid w:val="00057054"/>
    <w:rsid w:val="00065DFA"/>
    <w:rsid w:val="000665FA"/>
    <w:rsid w:val="00070F0A"/>
    <w:rsid w:val="00074F0A"/>
    <w:rsid w:val="000750A7"/>
    <w:rsid w:val="00075371"/>
    <w:rsid w:val="000771B1"/>
    <w:rsid w:val="000774EB"/>
    <w:rsid w:val="00077A72"/>
    <w:rsid w:val="00080A30"/>
    <w:rsid w:val="00084C12"/>
    <w:rsid w:val="00086856"/>
    <w:rsid w:val="00090C4D"/>
    <w:rsid w:val="00091320"/>
    <w:rsid w:val="0009229C"/>
    <w:rsid w:val="000952AE"/>
    <w:rsid w:val="000978CA"/>
    <w:rsid w:val="000A18C6"/>
    <w:rsid w:val="000A2F7E"/>
    <w:rsid w:val="000A511D"/>
    <w:rsid w:val="000B18E4"/>
    <w:rsid w:val="000B2B09"/>
    <w:rsid w:val="000B5453"/>
    <w:rsid w:val="000C0562"/>
    <w:rsid w:val="000C23F5"/>
    <w:rsid w:val="000C2B4F"/>
    <w:rsid w:val="000C7AFA"/>
    <w:rsid w:val="000D0B34"/>
    <w:rsid w:val="000D2C4B"/>
    <w:rsid w:val="000D4754"/>
    <w:rsid w:val="000D4FD5"/>
    <w:rsid w:val="000D5C95"/>
    <w:rsid w:val="000D784A"/>
    <w:rsid w:val="000E313C"/>
    <w:rsid w:val="000E5864"/>
    <w:rsid w:val="000F138C"/>
    <w:rsid w:val="000F5172"/>
    <w:rsid w:val="00103259"/>
    <w:rsid w:val="00103642"/>
    <w:rsid w:val="001058C0"/>
    <w:rsid w:val="00105B70"/>
    <w:rsid w:val="00106074"/>
    <w:rsid w:val="00107275"/>
    <w:rsid w:val="001112EC"/>
    <w:rsid w:val="00111723"/>
    <w:rsid w:val="00111879"/>
    <w:rsid w:val="001133B4"/>
    <w:rsid w:val="00115D9A"/>
    <w:rsid w:val="00115FB0"/>
    <w:rsid w:val="001227DA"/>
    <w:rsid w:val="00123657"/>
    <w:rsid w:val="00123B06"/>
    <w:rsid w:val="00123D7F"/>
    <w:rsid w:val="001268F5"/>
    <w:rsid w:val="00126E64"/>
    <w:rsid w:val="001311B6"/>
    <w:rsid w:val="00131BF1"/>
    <w:rsid w:val="001336B4"/>
    <w:rsid w:val="00137FB9"/>
    <w:rsid w:val="001438D2"/>
    <w:rsid w:val="00143AC9"/>
    <w:rsid w:val="00146382"/>
    <w:rsid w:val="001553F6"/>
    <w:rsid w:val="00160D39"/>
    <w:rsid w:val="00164EAB"/>
    <w:rsid w:val="00170650"/>
    <w:rsid w:val="00171390"/>
    <w:rsid w:val="0017336E"/>
    <w:rsid w:val="00173968"/>
    <w:rsid w:val="00173E5C"/>
    <w:rsid w:val="00173F61"/>
    <w:rsid w:val="00175395"/>
    <w:rsid w:val="00177B77"/>
    <w:rsid w:val="00177ED0"/>
    <w:rsid w:val="00180214"/>
    <w:rsid w:val="00180F88"/>
    <w:rsid w:val="00180FB0"/>
    <w:rsid w:val="00181506"/>
    <w:rsid w:val="0018290B"/>
    <w:rsid w:val="00183186"/>
    <w:rsid w:val="001856BA"/>
    <w:rsid w:val="0018624F"/>
    <w:rsid w:val="00186E8F"/>
    <w:rsid w:val="001910D0"/>
    <w:rsid w:val="00191180"/>
    <w:rsid w:val="00192636"/>
    <w:rsid w:val="001926F7"/>
    <w:rsid w:val="00194B94"/>
    <w:rsid w:val="00194D19"/>
    <w:rsid w:val="001A25D8"/>
    <w:rsid w:val="001A5A76"/>
    <w:rsid w:val="001A5E8C"/>
    <w:rsid w:val="001A71B8"/>
    <w:rsid w:val="001A7333"/>
    <w:rsid w:val="001B070B"/>
    <w:rsid w:val="001B0A17"/>
    <w:rsid w:val="001B16D5"/>
    <w:rsid w:val="001B1A53"/>
    <w:rsid w:val="001B46F0"/>
    <w:rsid w:val="001C2C1F"/>
    <w:rsid w:val="001C6D59"/>
    <w:rsid w:val="001C7316"/>
    <w:rsid w:val="001D0EFC"/>
    <w:rsid w:val="001D2198"/>
    <w:rsid w:val="001D3FB0"/>
    <w:rsid w:val="001E5349"/>
    <w:rsid w:val="001E66A3"/>
    <w:rsid w:val="001F4017"/>
    <w:rsid w:val="00204842"/>
    <w:rsid w:val="00205562"/>
    <w:rsid w:val="002124A1"/>
    <w:rsid w:val="002129CB"/>
    <w:rsid w:val="0021549D"/>
    <w:rsid w:val="00220E4E"/>
    <w:rsid w:val="002210D4"/>
    <w:rsid w:val="0022166A"/>
    <w:rsid w:val="00226D14"/>
    <w:rsid w:val="00232357"/>
    <w:rsid w:val="00232CA0"/>
    <w:rsid w:val="00233856"/>
    <w:rsid w:val="00233AD4"/>
    <w:rsid w:val="002358B6"/>
    <w:rsid w:val="0023702E"/>
    <w:rsid w:val="00237AA2"/>
    <w:rsid w:val="002401CF"/>
    <w:rsid w:val="00241A7D"/>
    <w:rsid w:val="002428E3"/>
    <w:rsid w:val="0024495C"/>
    <w:rsid w:val="00246B34"/>
    <w:rsid w:val="002478A9"/>
    <w:rsid w:val="002500E7"/>
    <w:rsid w:val="002540F5"/>
    <w:rsid w:val="00261CE8"/>
    <w:rsid w:val="00265614"/>
    <w:rsid w:val="002656F2"/>
    <w:rsid w:val="002672BD"/>
    <w:rsid w:val="00271DAE"/>
    <w:rsid w:val="00276EFF"/>
    <w:rsid w:val="00281BB2"/>
    <w:rsid w:val="00282417"/>
    <w:rsid w:val="00282A34"/>
    <w:rsid w:val="0028795E"/>
    <w:rsid w:val="00293F28"/>
    <w:rsid w:val="002949C5"/>
    <w:rsid w:val="00295CCE"/>
    <w:rsid w:val="002A5577"/>
    <w:rsid w:val="002A68EF"/>
    <w:rsid w:val="002A6C88"/>
    <w:rsid w:val="002A790F"/>
    <w:rsid w:val="002A7CAA"/>
    <w:rsid w:val="002B14F1"/>
    <w:rsid w:val="002B3AAE"/>
    <w:rsid w:val="002B4827"/>
    <w:rsid w:val="002B4B81"/>
    <w:rsid w:val="002B57A4"/>
    <w:rsid w:val="002C1CFF"/>
    <w:rsid w:val="002C52BD"/>
    <w:rsid w:val="002C6107"/>
    <w:rsid w:val="002C6374"/>
    <w:rsid w:val="002C7520"/>
    <w:rsid w:val="002C7B14"/>
    <w:rsid w:val="002D0464"/>
    <w:rsid w:val="002D2DBD"/>
    <w:rsid w:val="002D34E4"/>
    <w:rsid w:val="002D408C"/>
    <w:rsid w:val="002D49E4"/>
    <w:rsid w:val="002D65BD"/>
    <w:rsid w:val="002D6AFE"/>
    <w:rsid w:val="002E214B"/>
    <w:rsid w:val="002E451A"/>
    <w:rsid w:val="002E504A"/>
    <w:rsid w:val="002F476A"/>
    <w:rsid w:val="003020D2"/>
    <w:rsid w:val="00302960"/>
    <w:rsid w:val="00302B55"/>
    <w:rsid w:val="003056F1"/>
    <w:rsid w:val="00306CA1"/>
    <w:rsid w:val="00307E94"/>
    <w:rsid w:val="003115AC"/>
    <w:rsid w:val="00311BFE"/>
    <w:rsid w:val="00313E54"/>
    <w:rsid w:val="0031587D"/>
    <w:rsid w:val="003172E7"/>
    <w:rsid w:val="00321A0E"/>
    <w:rsid w:val="0032442D"/>
    <w:rsid w:val="003256CA"/>
    <w:rsid w:val="003256CE"/>
    <w:rsid w:val="0032668D"/>
    <w:rsid w:val="00326EB4"/>
    <w:rsid w:val="00327B4F"/>
    <w:rsid w:val="00330410"/>
    <w:rsid w:val="00331FB7"/>
    <w:rsid w:val="00333253"/>
    <w:rsid w:val="00337C9C"/>
    <w:rsid w:val="00340153"/>
    <w:rsid w:val="003417BF"/>
    <w:rsid w:val="00341ACB"/>
    <w:rsid w:val="003428A7"/>
    <w:rsid w:val="00343610"/>
    <w:rsid w:val="0034416F"/>
    <w:rsid w:val="0034484B"/>
    <w:rsid w:val="003508E7"/>
    <w:rsid w:val="00350C41"/>
    <w:rsid w:val="00354270"/>
    <w:rsid w:val="00356910"/>
    <w:rsid w:val="00357C37"/>
    <w:rsid w:val="00362A9C"/>
    <w:rsid w:val="00366BBC"/>
    <w:rsid w:val="00366CA0"/>
    <w:rsid w:val="00366F83"/>
    <w:rsid w:val="00367229"/>
    <w:rsid w:val="00367DB7"/>
    <w:rsid w:val="00370F5F"/>
    <w:rsid w:val="00376385"/>
    <w:rsid w:val="00380412"/>
    <w:rsid w:val="00380D51"/>
    <w:rsid w:val="0038200D"/>
    <w:rsid w:val="00383141"/>
    <w:rsid w:val="003916F0"/>
    <w:rsid w:val="003927E5"/>
    <w:rsid w:val="00397395"/>
    <w:rsid w:val="0039788B"/>
    <w:rsid w:val="00397E00"/>
    <w:rsid w:val="00397EB9"/>
    <w:rsid w:val="00397F51"/>
    <w:rsid w:val="003A15AD"/>
    <w:rsid w:val="003A266A"/>
    <w:rsid w:val="003A2AE2"/>
    <w:rsid w:val="003A3426"/>
    <w:rsid w:val="003A6AC5"/>
    <w:rsid w:val="003A6EF3"/>
    <w:rsid w:val="003A73A1"/>
    <w:rsid w:val="003B0075"/>
    <w:rsid w:val="003B0083"/>
    <w:rsid w:val="003B621E"/>
    <w:rsid w:val="003B653D"/>
    <w:rsid w:val="003B69AB"/>
    <w:rsid w:val="003B77C4"/>
    <w:rsid w:val="003C209B"/>
    <w:rsid w:val="003C2294"/>
    <w:rsid w:val="003C2503"/>
    <w:rsid w:val="003C4378"/>
    <w:rsid w:val="003C6DEB"/>
    <w:rsid w:val="003D077A"/>
    <w:rsid w:val="003D1542"/>
    <w:rsid w:val="003D1980"/>
    <w:rsid w:val="003D1E06"/>
    <w:rsid w:val="003D2644"/>
    <w:rsid w:val="003D4880"/>
    <w:rsid w:val="003D4F6A"/>
    <w:rsid w:val="003D5950"/>
    <w:rsid w:val="003D704D"/>
    <w:rsid w:val="003E0589"/>
    <w:rsid w:val="003E39D7"/>
    <w:rsid w:val="003E6576"/>
    <w:rsid w:val="003F0F5E"/>
    <w:rsid w:val="003F531B"/>
    <w:rsid w:val="003F566C"/>
    <w:rsid w:val="003F5F27"/>
    <w:rsid w:val="003F74B0"/>
    <w:rsid w:val="004037D3"/>
    <w:rsid w:val="00403D44"/>
    <w:rsid w:val="004051A7"/>
    <w:rsid w:val="004053BA"/>
    <w:rsid w:val="0040606B"/>
    <w:rsid w:val="00407D54"/>
    <w:rsid w:val="00411295"/>
    <w:rsid w:val="00413B03"/>
    <w:rsid w:val="00414612"/>
    <w:rsid w:val="00415D6D"/>
    <w:rsid w:val="0041689E"/>
    <w:rsid w:val="004168C8"/>
    <w:rsid w:val="00424BC6"/>
    <w:rsid w:val="0043069E"/>
    <w:rsid w:val="00431B64"/>
    <w:rsid w:val="004329D5"/>
    <w:rsid w:val="004352DB"/>
    <w:rsid w:val="00436286"/>
    <w:rsid w:val="00436620"/>
    <w:rsid w:val="0043738E"/>
    <w:rsid w:val="004437AB"/>
    <w:rsid w:val="00443BFA"/>
    <w:rsid w:val="004447BF"/>
    <w:rsid w:val="004464E6"/>
    <w:rsid w:val="00451428"/>
    <w:rsid w:val="004521BD"/>
    <w:rsid w:val="00455305"/>
    <w:rsid w:val="0045698A"/>
    <w:rsid w:val="00457975"/>
    <w:rsid w:val="00460F98"/>
    <w:rsid w:val="004623CC"/>
    <w:rsid w:val="004627AE"/>
    <w:rsid w:val="00465094"/>
    <w:rsid w:val="004656A1"/>
    <w:rsid w:val="00473A56"/>
    <w:rsid w:val="0047540C"/>
    <w:rsid w:val="00475A3D"/>
    <w:rsid w:val="004768E6"/>
    <w:rsid w:val="00476D99"/>
    <w:rsid w:val="00477D68"/>
    <w:rsid w:val="00480165"/>
    <w:rsid w:val="00480E69"/>
    <w:rsid w:val="00485B45"/>
    <w:rsid w:val="00485F99"/>
    <w:rsid w:val="004A0D4E"/>
    <w:rsid w:val="004A1662"/>
    <w:rsid w:val="004A4E5F"/>
    <w:rsid w:val="004A544C"/>
    <w:rsid w:val="004A6110"/>
    <w:rsid w:val="004A677A"/>
    <w:rsid w:val="004B1038"/>
    <w:rsid w:val="004B33AD"/>
    <w:rsid w:val="004B3DC8"/>
    <w:rsid w:val="004B4162"/>
    <w:rsid w:val="004B6A8E"/>
    <w:rsid w:val="004C013B"/>
    <w:rsid w:val="004C0623"/>
    <w:rsid w:val="004C343D"/>
    <w:rsid w:val="004D08E5"/>
    <w:rsid w:val="004D0A02"/>
    <w:rsid w:val="004D1D42"/>
    <w:rsid w:val="004D28B8"/>
    <w:rsid w:val="004D2D43"/>
    <w:rsid w:val="004D38DD"/>
    <w:rsid w:val="004D6C9D"/>
    <w:rsid w:val="004D736B"/>
    <w:rsid w:val="004E14E3"/>
    <w:rsid w:val="004E21FF"/>
    <w:rsid w:val="004E4364"/>
    <w:rsid w:val="004E64D8"/>
    <w:rsid w:val="004F0303"/>
    <w:rsid w:val="004F69C4"/>
    <w:rsid w:val="0050041D"/>
    <w:rsid w:val="00500963"/>
    <w:rsid w:val="00500B6C"/>
    <w:rsid w:val="00505899"/>
    <w:rsid w:val="00522E02"/>
    <w:rsid w:val="0052401B"/>
    <w:rsid w:val="00524907"/>
    <w:rsid w:val="00524A80"/>
    <w:rsid w:val="00525204"/>
    <w:rsid w:val="00530FDA"/>
    <w:rsid w:val="00531A09"/>
    <w:rsid w:val="005341C2"/>
    <w:rsid w:val="005373CA"/>
    <w:rsid w:val="00542790"/>
    <w:rsid w:val="005433F1"/>
    <w:rsid w:val="00543CF4"/>
    <w:rsid w:val="00545C4F"/>
    <w:rsid w:val="005506E3"/>
    <w:rsid w:val="00553DEB"/>
    <w:rsid w:val="00554726"/>
    <w:rsid w:val="00555E6B"/>
    <w:rsid w:val="0056096A"/>
    <w:rsid w:val="00567040"/>
    <w:rsid w:val="00570148"/>
    <w:rsid w:val="00572202"/>
    <w:rsid w:val="00574907"/>
    <w:rsid w:val="00580220"/>
    <w:rsid w:val="00580F18"/>
    <w:rsid w:val="0058156C"/>
    <w:rsid w:val="00583A3E"/>
    <w:rsid w:val="00584238"/>
    <w:rsid w:val="00587E65"/>
    <w:rsid w:val="00593AD7"/>
    <w:rsid w:val="00593CFB"/>
    <w:rsid w:val="00594BE9"/>
    <w:rsid w:val="00595C1E"/>
    <w:rsid w:val="005972A5"/>
    <w:rsid w:val="005975E4"/>
    <w:rsid w:val="00597866"/>
    <w:rsid w:val="005A1E61"/>
    <w:rsid w:val="005A305B"/>
    <w:rsid w:val="005A5A7B"/>
    <w:rsid w:val="005A5DF1"/>
    <w:rsid w:val="005A7588"/>
    <w:rsid w:val="005A785A"/>
    <w:rsid w:val="005B5050"/>
    <w:rsid w:val="005B5D52"/>
    <w:rsid w:val="005B6002"/>
    <w:rsid w:val="005C0970"/>
    <w:rsid w:val="005C2C17"/>
    <w:rsid w:val="005C53B7"/>
    <w:rsid w:val="005C5BF2"/>
    <w:rsid w:val="005D4174"/>
    <w:rsid w:val="005D4707"/>
    <w:rsid w:val="005D6BBC"/>
    <w:rsid w:val="005E1AC7"/>
    <w:rsid w:val="005E65D0"/>
    <w:rsid w:val="005F3FD3"/>
    <w:rsid w:val="005F4D8F"/>
    <w:rsid w:val="005F7B61"/>
    <w:rsid w:val="0060218A"/>
    <w:rsid w:val="006112C6"/>
    <w:rsid w:val="00611D0A"/>
    <w:rsid w:val="006131CD"/>
    <w:rsid w:val="00613774"/>
    <w:rsid w:val="00614B4B"/>
    <w:rsid w:val="00620DA2"/>
    <w:rsid w:val="00622CA4"/>
    <w:rsid w:val="00622F5A"/>
    <w:rsid w:val="00624142"/>
    <w:rsid w:val="00624592"/>
    <w:rsid w:val="00626FF4"/>
    <w:rsid w:val="00633672"/>
    <w:rsid w:val="0063426F"/>
    <w:rsid w:val="00634406"/>
    <w:rsid w:val="006408F1"/>
    <w:rsid w:val="006453A9"/>
    <w:rsid w:val="00645A58"/>
    <w:rsid w:val="006469A8"/>
    <w:rsid w:val="00652CE4"/>
    <w:rsid w:val="00653B9B"/>
    <w:rsid w:val="00654948"/>
    <w:rsid w:val="00661732"/>
    <w:rsid w:val="00664032"/>
    <w:rsid w:val="0066520F"/>
    <w:rsid w:val="006746A6"/>
    <w:rsid w:val="006757E0"/>
    <w:rsid w:val="006809B5"/>
    <w:rsid w:val="00681E20"/>
    <w:rsid w:val="00683098"/>
    <w:rsid w:val="00683B3D"/>
    <w:rsid w:val="00683F7C"/>
    <w:rsid w:val="0069288C"/>
    <w:rsid w:val="0069370A"/>
    <w:rsid w:val="00693A54"/>
    <w:rsid w:val="00694B08"/>
    <w:rsid w:val="00695F80"/>
    <w:rsid w:val="006962F0"/>
    <w:rsid w:val="006A32DC"/>
    <w:rsid w:val="006A3A55"/>
    <w:rsid w:val="006A703A"/>
    <w:rsid w:val="006B342D"/>
    <w:rsid w:val="006B4941"/>
    <w:rsid w:val="006B6104"/>
    <w:rsid w:val="006B6D9E"/>
    <w:rsid w:val="006B70A0"/>
    <w:rsid w:val="006B70E4"/>
    <w:rsid w:val="006B732E"/>
    <w:rsid w:val="006B7521"/>
    <w:rsid w:val="006C0026"/>
    <w:rsid w:val="006C30E0"/>
    <w:rsid w:val="006C6DFC"/>
    <w:rsid w:val="006C7513"/>
    <w:rsid w:val="006D14E7"/>
    <w:rsid w:val="006D435A"/>
    <w:rsid w:val="006D7436"/>
    <w:rsid w:val="006E0F2D"/>
    <w:rsid w:val="006E338C"/>
    <w:rsid w:val="006E3F42"/>
    <w:rsid w:val="006E5336"/>
    <w:rsid w:val="006F216E"/>
    <w:rsid w:val="006F3B39"/>
    <w:rsid w:val="006F65EF"/>
    <w:rsid w:val="006F6917"/>
    <w:rsid w:val="006F744B"/>
    <w:rsid w:val="0070298D"/>
    <w:rsid w:val="00705DA8"/>
    <w:rsid w:val="007159D0"/>
    <w:rsid w:val="00717041"/>
    <w:rsid w:val="00717F9B"/>
    <w:rsid w:val="00717FA0"/>
    <w:rsid w:val="007220B8"/>
    <w:rsid w:val="0072251F"/>
    <w:rsid w:val="00722E86"/>
    <w:rsid w:val="00725637"/>
    <w:rsid w:val="0073193A"/>
    <w:rsid w:val="00735370"/>
    <w:rsid w:val="007367B3"/>
    <w:rsid w:val="00737322"/>
    <w:rsid w:val="00740537"/>
    <w:rsid w:val="00740A2E"/>
    <w:rsid w:val="0074688B"/>
    <w:rsid w:val="00751E65"/>
    <w:rsid w:val="00752CF5"/>
    <w:rsid w:val="007547DA"/>
    <w:rsid w:val="00755367"/>
    <w:rsid w:val="00755C89"/>
    <w:rsid w:val="007615CB"/>
    <w:rsid w:val="00762BBF"/>
    <w:rsid w:val="00765B73"/>
    <w:rsid w:val="00766CA6"/>
    <w:rsid w:val="007670C7"/>
    <w:rsid w:val="00771F44"/>
    <w:rsid w:val="007728D0"/>
    <w:rsid w:val="007756DB"/>
    <w:rsid w:val="0078045A"/>
    <w:rsid w:val="00780C58"/>
    <w:rsid w:val="007828FB"/>
    <w:rsid w:val="007873AE"/>
    <w:rsid w:val="00794845"/>
    <w:rsid w:val="0079523E"/>
    <w:rsid w:val="00796704"/>
    <w:rsid w:val="00796C22"/>
    <w:rsid w:val="007A3BA3"/>
    <w:rsid w:val="007A3DA4"/>
    <w:rsid w:val="007B0277"/>
    <w:rsid w:val="007B35F1"/>
    <w:rsid w:val="007C33BB"/>
    <w:rsid w:val="007C384D"/>
    <w:rsid w:val="007C38EB"/>
    <w:rsid w:val="007C5339"/>
    <w:rsid w:val="007C5CC0"/>
    <w:rsid w:val="007D4335"/>
    <w:rsid w:val="007D712D"/>
    <w:rsid w:val="007D7311"/>
    <w:rsid w:val="007D7852"/>
    <w:rsid w:val="007E24EC"/>
    <w:rsid w:val="007E2E99"/>
    <w:rsid w:val="007E33EC"/>
    <w:rsid w:val="007E35D8"/>
    <w:rsid w:val="007E6257"/>
    <w:rsid w:val="007F36BE"/>
    <w:rsid w:val="007F64FA"/>
    <w:rsid w:val="00802494"/>
    <w:rsid w:val="00804A35"/>
    <w:rsid w:val="008051CB"/>
    <w:rsid w:val="00806926"/>
    <w:rsid w:val="008074AD"/>
    <w:rsid w:val="00810FDC"/>
    <w:rsid w:val="0081151F"/>
    <w:rsid w:val="00815A28"/>
    <w:rsid w:val="008163E2"/>
    <w:rsid w:val="00817510"/>
    <w:rsid w:val="008201FE"/>
    <w:rsid w:val="00821B4E"/>
    <w:rsid w:val="008243E6"/>
    <w:rsid w:val="00825EC7"/>
    <w:rsid w:val="00827703"/>
    <w:rsid w:val="00834B97"/>
    <w:rsid w:val="00835DA7"/>
    <w:rsid w:val="00836134"/>
    <w:rsid w:val="00836492"/>
    <w:rsid w:val="008365DA"/>
    <w:rsid w:val="00837125"/>
    <w:rsid w:val="0083764D"/>
    <w:rsid w:val="00840484"/>
    <w:rsid w:val="00842811"/>
    <w:rsid w:val="00844256"/>
    <w:rsid w:val="0084495A"/>
    <w:rsid w:val="0084669C"/>
    <w:rsid w:val="008520B2"/>
    <w:rsid w:val="008521B2"/>
    <w:rsid w:val="00853EFE"/>
    <w:rsid w:val="00857E00"/>
    <w:rsid w:val="0086204E"/>
    <w:rsid w:val="00871028"/>
    <w:rsid w:val="008726A9"/>
    <w:rsid w:val="00872E19"/>
    <w:rsid w:val="008758E7"/>
    <w:rsid w:val="00876780"/>
    <w:rsid w:val="00876992"/>
    <w:rsid w:val="008804C1"/>
    <w:rsid w:val="00881A9B"/>
    <w:rsid w:val="00884D27"/>
    <w:rsid w:val="00885D92"/>
    <w:rsid w:val="00892874"/>
    <w:rsid w:val="0089598D"/>
    <w:rsid w:val="00896CE4"/>
    <w:rsid w:val="00897835"/>
    <w:rsid w:val="0089785B"/>
    <w:rsid w:val="00897E72"/>
    <w:rsid w:val="00897F26"/>
    <w:rsid w:val="008A2EB3"/>
    <w:rsid w:val="008A30F2"/>
    <w:rsid w:val="008A49C5"/>
    <w:rsid w:val="008A768D"/>
    <w:rsid w:val="008B0D97"/>
    <w:rsid w:val="008B1B57"/>
    <w:rsid w:val="008B3871"/>
    <w:rsid w:val="008B412E"/>
    <w:rsid w:val="008B477A"/>
    <w:rsid w:val="008B621B"/>
    <w:rsid w:val="008B66BD"/>
    <w:rsid w:val="008B7CE6"/>
    <w:rsid w:val="008C041F"/>
    <w:rsid w:val="008C1FF6"/>
    <w:rsid w:val="008C2757"/>
    <w:rsid w:val="008C36A3"/>
    <w:rsid w:val="008C388A"/>
    <w:rsid w:val="008C6EB1"/>
    <w:rsid w:val="008D0AE8"/>
    <w:rsid w:val="008D556E"/>
    <w:rsid w:val="008D660B"/>
    <w:rsid w:val="008E331D"/>
    <w:rsid w:val="008E502A"/>
    <w:rsid w:val="008F4970"/>
    <w:rsid w:val="008F65DB"/>
    <w:rsid w:val="008F774C"/>
    <w:rsid w:val="009012C5"/>
    <w:rsid w:val="00906107"/>
    <w:rsid w:val="00911D3F"/>
    <w:rsid w:val="009130A7"/>
    <w:rsid w:val="00915449"/>
    <w:rsid w:val="00921F2A"/>
    <w:rsid w:val="009239AF"/>
    <w:rsid w:val="00925462"/>
    <w:rsid w:val="009255F2"/>
    <w:rsid w:val="009260E4"/>
    <w:rsid w:val="009269EA"/>
    <w:rsid w:val="009300A5"/>
    <w:rsid w:val="00936642"/>
    <w:rsid w:val="00945A58"/>
    <w:rsid w:val="009462D0"/>
    <w:rsid w:val="0094633C"/>
    <w:rsid w:val="00946CF0"/>
    <w:rsid w:val="00950814"/>
    <w:rsid w:val="0095113B"/>
    <w:rsid w:val="00951A80"/>
    <w:rsid w:val="00955A28"/>
    <w:rsid w:val="009626AE"/>
    <w:rsid w:val="00962860"/>
    <w:rsid w:val="00963267"/>
    <w:rsid w:val="00963922"/>
    <w:rsid w:val="00964924"/>
    <w:rsid w:val="00964982"/>
    <w:rsid w:val="009654D9"/>
    <w:rsid w:val="00966B63"/>
    <w:rsid w:val="00971B9D"/>
    <w:rsid w:val="00971EBF"/>
    <w:rsid w:val="00975A41"/>
    <w:rsid w:val="009825EB"/>
    <w:rsid w:val="00985550"/>
    <w:rsid w:val="009871DF"/>
    <w:rsid w:val="00987745"/>
    <w:rsid w:val="00990C93"/>
    <w:rsid w:val="0099492E"/>
    <w:rsid w:val="00994E3B"/>
    <w:rsid w:val="00996961"/>
    <w:rsid w:val="00996CEC"/>
    <w:rsid w:val="009A0621"/>
    <w:rsid w:val="009A43EC"/>
    <w:rsid w:val="009A4B1D"/>
    <w:rsid w:val="009A4DFE"/>
    <w:rsid w:val="009A506A"/>
    <w:rsid w:val="009A5E1B"/>
    <w:rsid w:val="009A6970"/>
    <w:rsid w:val="009A6C92"/>
    <w:rsid w:val="009A6DDE"/>
    <w:rsid w:val="009A7987"/>
    <w:rsid w:val="009B146F"/>
    <w:rsid w:val="009B4715"/>
    <w:rsid w:val="009C0395"/>
    <w:rsid w:val="009C0760"/>
    <w:rsid w:val="009C148A"/>
    <w:rsid w:val="009C1E44"/>
    <w:rsid w:val="009C72DB"/>
    <w:rsid w:val="009C75E3"/>
    <w:rsid w:val="009C76F7"/>
    <w:rsid w:val="009D04D2"/>
    <w:rsid w:val="009D3A2A"/>
    <w:rsid w:val="009D5ADA"/>
    <w:rsid w:val="009E3FCF"/>
    <w:rsid w:val="009E6ABB"/>
    <w:rsid w:val="009E6F28"/>
    <w:rsid w:val="009F0115"/>
    <w:rsid w:val="009F02AB"/>
    <w:rsid w:val="009F0B93"/>
    <w:rsid w:val="009F17B8"/>
    <w:rsid w:val="009F2EF9"/>
    <w:rsid w:val="009F48B3"/>
    <w:rsid w:val="009F533B"/>
    <w:rsid w:val="009F6CFA"/>
    <w:rsid w:val="00A005DD"/>
    <w:rsid w:val="00A0170F"/>
    <w:rsid w:val="00A0284B"/>
    <w:rsid w:val="00A02CDE"/>
    <w:rsid w:val="00A04845"/>
    <w:rsid w:val="00A13FA5"/>
    <w:rsid w:val="00A16AAD"/>
    <w:rsid w:val="00A24E9C"/>
    <w:rsid w:val="00A26E30"/>
    <w:rsid w:val="00A31E30"/>
    <w:rsid w:val="00A321DE"/>
    <w:rsid w:val="00A343E8"/>
    <w:rsid w:val="00A42351"/>
    <w:rsid w:val="00A43234"/>
    <w:rsid w:val="00A461C9"/>
    <w:rsid w:val="00A46509"/>
    <w:rsid w:val="00A47EA3"/>
    <w:rsid w:val="00A51C71"/>
    <w:rsid w:val="00A55341"/>
    <w:rsid w:val="00A57AD2"/>
    <w:rsid w:val="00A630D3"/>
    <w:rsid w:val="00A63CFF"/>
    <w:rsid w:val="00A651D8"/>
    <w:rsid w:val="00A669F5"/>
    <w:rsid w:val="00A67C4A"/>
    <w:rsid w:val="00A70D87"/>
    <w:rsid w:val="00A7150D"/>
    <w:rsid w:val="00A728A8"/>
    <w:rsid w:val="00A761AD"/>
    <w:rsid w:val="00A8286D"/>
    <w:rsid w:val="00A828BB"/>
    <w:rsid w:val="00A832C0"/>
    <w:rsid w:val="00A850F5"/>
    <w:rsid w:val="00A92B8E"/>
    <w:rsid w:val="00A94724"/>
    <w:rsid w:val="00A953B7"/>
    <w:rsid w:val="00A96179"/>
    <w:rsid w:val="00AA121A"/>
    <w:rsid w:val="00AA1F89"/>
    <w:rsid w:val="00AA21A3"/>
    <w:rsid w:val="00AA2C39"/>
    <w:rsid w:val="00AA4468"/>
    <w:rsid w:val="00AA6B38"/>
    <w:rsid w:val="00AB18EA"/>
    <w:rsid w:val="00AB1A5D"/>
    <w:rsid w:val="00AB319E"/>
    <w:rsid w:val="00AB62F7"/>
    <w:rsid w:val="00AB6CB2"/>
    <w:rsid w:val="00AC0C6E"/>
    <w:rsid w:val="00AC0DCA"/>
    <w:rsid w:val="00AC18B3"/>
    <w:rsid w:val="00AC2EDB"/>
    <w:rsid w:val="00AC4E85"/>
    <w:rsid w:val="00AD3228"/>
    <w:rsid w:val="00AD4438"/>
    <w:rsid w:val="00AD5C0E"/>
    <w:rsid w:val="00AD6331"/>
    <w:rsid w:val="00AD6D33"/>
    <w:rsid w:val="00AD70B4"/>
    <w:rsid w:val="00AE19B2"/>
    <w:rsid w:val="00AE2B72"/>
    <w:rsid w:val="00AE4758"/>
    <w:rsid w:val="00AE66B0"/>
    <w:rsid w:val="00AE6AF8"/>
    <w:rsid w:val="00AE6DCB"/>
    <w:rsid w:val="00AE7058"/>
    <w:rsid w:val="00AF1D76"/>
    <w:rsid w:val="00AF2CE2"/>
    <w:rsid w:val="00AF3175"/>
    <w:rsid w:val="00B0025F"/>
    <w:rsid w:val="00B0145A"/>
    <w:rsid w:val="00B028E4"/>
    <w:rsid w:val="00B0422A"/>
    <w:rsid w:val="00B06853"/>
    <w:rsid w:val="00B13546"/>
    <w:rsid w:val="00B14821"/>
    <w:rsid w:val="00B15F15"/>
    <w:rsid w:val="00B17DF1"/>
    <w:rsid w:val="00B2131F"/>
    <w:rsid w:val="00B22294"/>
    <w:rsid w:val="00B23D12"/>
    <w:rsid w:val="00B24129"/>
    <w:rsid w:val="00B24544"/>
    <w:rsid w:val="00B24EE7"/>
    <w:rsid w:val="00B3014F"/>
    <w:rsid w:val="00B30320"/>
    <w:rsid w:val="00B331A2"/>
    <w:rsid w:val="00B3774F"/>
    <w:rsid w:val="00B4201A"/>
    <w:rsid w:val="00B4527A"/>
    <w:rsid w:val="00B467B3"/>
    <w:rsid w:val="00B52AB2"/>
    <w:rsid w:val="00B53008"/>
    <w:rsid w:val="00B56772"/>
    <w:rsid w:val="00B57A22"/>
    <w:rsid w:val="00B638D3"/>
    <w:rsid w:val="00B65B1B"/>
    <w:rsid w:val="00B65F41"/>
    <w:rsid w:val="00B672F7"/>
    <w:rsid w:val="00B708A0"/>
    <w:rsid w:val="00B7467E"/>
    <w:rsid w:val="00B77D4A"/>
    <w:rsid w:val="00B81331"/>
    <w:rsid w:val="00B819D3"/>
    <w:rsid w:val="00B81A20"/>
    <w:rsid w:val="00B82C17"/>
    <w:rsid w:val="00B85FB4"/>
    <w:rsid w:val="00B8727E"/>
    <w:rsid w:val="00B973D9"/>
    <w:rsid w:val="00BA088D"/>
    <w:rsid w:val="00BA19E7"/>
    <w:rsid w:val="00BA5AD1"/>
    <w:rsid w:val="00BB119B"/>
    <w:rsid w:val="00BB1D23"/>
    <w:rsid w:val="00BB3175"/>
    <w:rsid w:val="00BB3C15"/>
    <w:rsid w:val="00BB4E76"/>
    <w:rsid w:val="00BB51FA"/>
    <w:rsid w:val="00BB6FC0"/>
    <w:rsid w:val="00BB792E"/>
    <w:rsid w:val="00BC1851"/>
    <w:rsid w:val="00BC42B6"/>
    <w:rsid w:val="00BC4643"/>
    <w:rsid w:val="00BC4D38"/>
    <w:rsid w:val="00BC701B"/>
    <w:rsid w:val="00BC7716"/>
    <w:rsid w:val="00BD204C"/>
    <w:rsid w:val="00BD4EFB"/>
    <w:rsid w:val="00BD55C9"/>
    <w:rsid w:val="00BE0C3E"/>
    <w:rsid w:val="00BE1716"/>
    <w:rsid w:val="00BE1F93"/>
    <w:rsid w:val="00BE2408"/>
    <w:rsid w:val="00BE24AB"/>
    <w:rsid w:val="00BE7D22"/>
    <w:rsid w:val="00BF46C8"/>
    <w:rsid w:val="00BF4D23"/>
    <w:rsid w:val="00BF5388"/>
    <w:rsid w:val="00BF571E"/>
    <w:rsid w:val="00C017CC"/>
    <w:rsid w:val="00C04628"/>
    <w:rsid w:val="00C078F1"/>
    <w:rsid w:val="00C10B55"/>
    <w:rsid w:val="00C11E7E"/>
    <w:rsid w:val="00C125CB"/>
    <w:rsid w:val="00C127C9"/>
    <w:rsid w:val="00C1337C"/>
    <w:rsid w:val="00C16755"/>
    <w:rsid w:val="00C177AF"/>
    <w:rsid w:val="00C2163C"/>
    <w:rsid w:val="00C21A3B"/>
    <w:rsid w:val="00C2456C"/>
    <w:rsid w:val="00C27070"/>
    <w:rsid w:val="00C33046"/>
    <w:rsid w:val="00C34A9D"/>
    <w:rsid w:val="00C35516"/>
    <w:rsid w:val="00C36919"/>
    <w:rsid w:val="00C36B60"/>
    <w:rsid w:val="00C4343A"/>
    <w:rsid w:val="00C44201"/>
    <w:rsid w:val="00C44CD4"/>
    <w:rsid w:val="00C454D3"/>
    <w:rsid w:val="00C46848"/>
    <w:rsid w:val="00C47D07"/>
    <w:rsid w:val="00C5147D"/>
    <w:rsid w:val="00C52B0F"/>
    <w:rsid w:val="00C536C5"/>
    <w:rsid w:val="00C54436"/>
    <w:rsid w:val="00C54A51"/>
    <w:rsid w:val="00C55BB7"/>
    <w:rsid w:val="00C608BC"/>
    <w:rsid w:val="00C62586"/>
    <w:rsid w:val="00C64514"/>
    <w:rsid w:val="00C65599"/>
    <w:rsid w:val="00C67013"/>
    <w:rsid w:val="00C7109D"/>
    <w:rsid w:val="00C718C5"/>
    <w:rsid w:val="00C748E5"/>
    <w:rsid w:val="00C827A6"/>
    <w:rsid w:val="00C84427"/>
    <w:rsid w:val="00C86EDE"/>
    <w:rsid w:val="00C91D50"/>
    <w:rsid w:val="00C93652"/>
    <w:rsid w:val="00C94113"/>
    <w:rsid w:val="00C94EE3"/>
    <w:rsid w:val="00C95F76"/>
    <w:rsid w:val="00C96233"/>
    <w:rsid w:val="00CA29CB"/>
    <w:rsid w:val="00CA7730"/>
    <w:rsid w:val="00CB06C4"/>
    <w:rsid w:val="00CB0E69"/>
    <w:rsid w:val="00CB249C"/>
    <w:rsid w:val="00CB2A6D"/>
    <w:rsid w:val="00CB3571"/>
    <w:rsid w:val="00CB3A1A"/>
    <w:rsid w:val="00CB3E6A"/>
    <w:rsid w:val="00CB6D5E"/>
    <w:rsid w:val="00CC0D7C"/>
    <w:rsid w:val="00CC1414"/>
    <w:rsid w:val="00CC1D7F"/>
    <w:rsid w:val="00CC3143"/>
    <w:rsid w:val="00CC3206"/>
    <w:rsid w:val="00CC4404"/>
    <w:rsid w:val="00CC4736"/>
    <w:rsid w:val="00CC5737"/>
    <w:rsid w:val="00CD112F"/>
    <w:rsid w:val="00CD38EA"/>
    <w:rsid w:val="00CD5B02"/>
    <w:rsid w:val="00CD5DA8"/>
    <w:rsid w:val="00CD5DDF"/>
    <w:rsid w:val="00CD6BED"/>
    <w:rsid w:val="00CE05CE"/>
    <w:rsid w:val="00CE2AB0"/>
    <w:rsid w:val="00CE2BFE"/>
    <w:rsid w:val="00CE4626"/>
    <w:rsid w:val="00CF096E"/>
    <w:rsid w:val="00CF2D28"/>
    <w:rsid w:val="00CF5C24"/>
    <w:rsid w:val="00CF7AF4"/>
    <w:rsid w:val="00D0034C"/>
    <w:rsid w:val="00D01558"/>
    <w:rsid w:val="00D02393"/>
    <w:rsid w:val="00D033B2"/>
    <w:rsid w:val="00D049EC"/>
    <w:rsid w:val="00D11EE4"/>
    <w:rsid w:val="00D13867"/>
    <w:rsid w:val="00D16B44"/>
    <w:rsid w:val="00D20082"/>
    <w:rsid w:val="00D20E86"/>
    <w:rsid w:val="00D2169C"/>
    <w:rsid w:val="00D26924"/>
    <w:rsid w:val="00D27F9A"/>
    <w:rsid w:val="00D305F2"/>
    <w:rsid w:val="00D30E5B"/>
    <w:rsid w:val="00D332DA"/>
    <w:rsid w:val="00D33E0E"/>
    <w:rsid w:val="00D341DA"/>
    <w:rsid w:val="00D3512A"/>
    <w:rsid w:val="00D35F8D"/>
    <w:rsid w:val="00D36A2E"/>
    <w:rsid w:val="00D403B9"/>
    <w:rsid w:val="00D408CA"/>
    <w:rsid w:val="00D41840"/>
    <w:rsid w:val="00D44DA5"/>
    <w:rsid w:val="00D45DE1"/>
    <w:rsid w:val="00D5048B"/>
    <w:rsid w:val="00D53A9D"/>
    <w:rsid w:val="00D54AE5"/>
    <w:rsid w:val="00D575E0"/>
    <w:rsid w:val="00D61528"/>
    <w:rsid w:val="00D63730"/>
    <w:rsid w:val="00D66AED"/>
    <w:rsid w:val="00D672E5"/>
    <w:rsid w:val="00D70D4E"/>
    <w:rsid w:val="00D715F9"/>
    <w:rsid w:val="00D72952"/>
    <w:rsid w:val="00D75F57"/>
    <w:rsid w:val="00D773CC"/>
    <w:rsid w:val="00D83870"/>
    <w:rsid w:val="00D8508B"/>
    <w:rsid w:val="00D8542E"/>
    <w:rsid w:val="00D85561"/>
    <w:rsid w:val="00D874F4"/>
    <w:rsid w:val="00D90423"/>
    <w:rsid w:val="00D951EE"/>
    <w:rsid w:val="00D95ED5"/>
    <w:rsid w:val="00D963E8"/>
    <w:rsid w:val="00D974F6"/>
    <w:rsid w:val="00D97DEC"/>
    <w:rsid w:val="00DA0146"/>
    <w:rsid w:val="00DA6F5D"/>
    <w:rsid w:val="00DA7DDE"/>
    <w:rsid w:val="00DB0C9B"/>
    <w:rsid w:val="00DB3768"/>
    <w:rsid w:val="00DB495D"/>
    <w:rsid w:val="00DB4E1D"/>
    <w:rsid w:val="00DB72FF"/>
    <w:rsid w:val="00DB75CF"/>
    <w:rsid w:val="00DB773F"/>
    <w:rsid w:val="00DC2A5D"/>
    <w:rsid w:val="00DC3E9B"/>
    <w:rsid w:val="00DC411A"/>
    <w:rsid w:val="00DC4658"/>
    <w:rsid w:val="00DC4884"/>
    <w:rsid w:val="00DC5DF3"/>
    <w:rsid w:val="00DC6909"/>
    <w:rsid w:val="00DC76C9"/>
    <w:rsid w:val="00DC7A41"/>
    <w:rsid w:val="00DD39DF"/>
    <w:rsid w:val="00DD41FB"/>
    <w:rsid w:val="00DD7BD4"/>
    <w:rsid w:val="00DE0D3A"/>
    <w:rsid w:val="00DE1A2B"/>
    <w:rsid w:val="00DE371E"/>
    <w:rsid w:val="00DE5DFD"/>
    <w:rsid w:val="00DE6025"/>
    <w:rsid w:val="00DF0684"/>
    <w:rsid w:val="00DF1105"/>
    <w:rsid w:val="00DF1F92"/>
    <w:rsid w:val="00DF2207"/>
    <w:rsid w:val="00DF593A"/>
    <w:rsid w:val="00DF5E98"/>
    <w:rsid w:val="00DF6F17"/>
    <w:rsid w:val="00E00B03"/>
    <w:rsid w:val="00E04974"/>
    <w:rsid w:val="00E058B9"/>
    <w:rsid w:val="00E1247B"/>
    <w:rsid w:val="00E15A3D"/>
    <w:rsid w:val="00E15B97"/>
    <w:rsid w:val="00E17166"/>
    <w:rsid w:val="00E17C79"/>
    <w:rsid w:val="00E20A45"/>
    <w:rsid w:val="00E220CD"/>
    <w:rsid w:val="00E23311"/>
    <w:rsid w:val="00E3022D"/>
    <w:rsid w:val="00E32E9F"/>
    <w:rsid w:val="00E36D74"/>
    <w:rsid w:val="00E41EA2"/>
    <w:rsid w:val="00E4206C"/>
    <w:rsid w:val="00E432CF"/>
    <w:rsid w:val="00E455FC"/>
    <w:rsid w:val="00E501D9"/>
    <w:rsid w:val="00E514F0"/>
    <w:rsid w:val="00E60661"/>
    <w:rsid w:val="00E70264"/>
    <w:rsid w:val="00E70B31"/>
    <w:rsid w:val="00E72071"/>
    <w:rsid w:val="00E74028"/>
    <w:rsid w:val="00E74DD0"/>
    <w:rsid w:val="00E84179"/>
    <w:rsid w:val="00E85C8C"/>
    <w:rsid w:val="00E86809"/>
    <w:rsid w:val="00E87255"/>
    <w:rsid w:val="00E92320"/>
    <w:rsid w:val="00E96C91"/>
    <w:rsid w:val="00EA1A9E"/>
    <w:rsid w:val="00EA72FD"/>
    <w:rsid w:val="00EB393B"/>
    <w:rsid w:val="00EB46F4"/>
    <w:rsid w:val="00EB647C"/>
    <w:rsid w:val="00EB72C9"/>
    <w:rsid w:val="00EC384D"/>
    <w:rsid w:val="00EC5434"/>
    <w:rsid w:val="00ED0901"/>
    <w:rsid w:val="00ED4E08"/>
    <w:rsid w:val="00ED708D"/>
    <w:rsid w:val="00ED7D59"/>
    <w:rsid w:val="00EE0A0D"/>
    <w:rsid w:val="00EF0F99"/>
    <w:rsid w:val="00EF10CB"/>
    <w:rsid w:val="00EF3468"/>
    <w:rsid w:val="00EF4F32"/>
    <w:rsid w:val="00F01747"/>
    <w:rsid w:val="00F017D6"/>
    <w:rsid w:val="00F02ACA"/>
    <w:rsid w:val="00F02E7D"/>
    <w:rsid w:val="00F03FAE"/>
    <w:rsid w:val="00F04C6C"/>
    <w:rsid w:val="00F04D9F"/>
    <w:rsid w:val="00F055C1"/>
    <w:rsid w:val="00F05740"/>
    <w:rsid w:val="00F05E26"/>
    <w:rsid w:val="00F13A1D"/>
    <w:rsid w:val="00F13EA5"/>
    <w:rsid w:val="00F13F40"/>
    <w:rsid w:val="00F171F8"/>
    <w:rsid w:val="00F20F81"/>
    <w:rsid w:val="00F21859"/>
    <w:rsid w:val="00F22C65"/>
    <w:rsid w:val="00F23114"/>
    <w:rsid w:val="00F2343A"/>
    <w:rsid w:val="00F30D67"/>
    <w:rsid w:val="00F30FF7"/>
    <w:rsid w:val="00F3101F"/>
    <w:rsid w:val="00F31594"/>
    <w:rsid w:val="00F33C2B"/>
    <w:rsid w:val="00F35C5E"/>
    <w:rsid w:val="00F363BB"/>
    <w:rsid w:val="00F36DE6"/>
    <w:rsid w:val="00F427C5"/>
    <w:rsid w:val="00F4296A"/>
    <w:rsid w:val="00F43A0E"/>
    <w:rsid w:val="00F4590E"/>
    <w:rsid w:val="00F45C18"/>
    <w:rsid w:val="00F47E45"/>
    <w:rsid w:val="00F53AA2"/>
    <w:rsid w:val="00F54CBA"/>
    <w:rsid w:val="00F57F2B"/>
    <w:rsid w:val="00F631F5"/>
    <w:rsid w:val="00F64115"/>
    <w:rsid w:val="00F721B3"/>
    <w:rsid w:val="00F803B5"/>
    <w:rsid w:val="00F83B4F"/>
    <w:rsid w:val="00F83C79"/>
    <w:rsid w:val="00F850F8"/>
    <w:rsid w:val="00F9451E"/>
    <w:rsid w:val="00FA02CC"/>
    <w:rsid w:val="00FA0329"/>
    <w:rsid w:val="00FA08A8"/>
    <w:rsid w:val="00FA132E"/>
    <w:rsid w:val="00FA1838"/>
    <w:rsid w:val="00FA1982"/>
    <w:rsid w:val="00FA1DAB"/>
    <w:rsid w:val="00FA21BC"/>
    <w:rsid w:val="00FA3365"/>
    <w:rsid w:val="00FA3A1D"/>
    <w:rsid w:val="00FA64A3"/>
    <w:rsid w:val="00FA6B94"/>
    <w:rsid w:val="00FB02F7"/>
    <w:rsid w:val="00FB1292"/>
    <w:rsid w:val="00FB2D31"/>
    <w:rsid w:val="00FC1293"/>
    <w:rsid w:val="00FC13C0"/>
    <w:rsid w:val="00FC28AC"/>
    <w:rsid w:val="00FC3761"/>
    <w:rsid w:val="00FC3AFE"/>
    <w:rsid w:val="00FC46F9"/>
    <w:rsid w:val="00FC6A22"/>
    <w:rsid w:val="00FC73B1"/>
    <w:rsid w:val="00FD098D"/>
    <w:rsid w:val="00FD28B2"/>
    <w:rsid w:val="00FD2D53"/>
    <w:rsid w:val="00FD59A0"/>
    <w:rsid w:val="00FD7109"/>
    <w:rsid w:val="00FD7D3C"/>
    <w:rsid w:val="00FF1968"/>
    <w:rsid w:val="00FF48A4"/>
    <w:rsid w:val="00FF4A93"/>
    <w:rsid w:val="00FF5209"/>
    <w:rsid w:val="00FF64AD"/>
    <w:rsid w:val="00FF718B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1D5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F5"/>
  </w:style>
  <w:style w:type="paragraph" w:styleId="Titre1">
    <w:name w:val="heading 1"/>
    <w:basedOn w:val="Normal"/>
    <w:next w:val="Normal"/>
    <w:qFormat/>
    <w:rsid w:val="004F69C4"/>
    <w:pPr>
      <w:keepNext/>
      <w:tabs>
        <w:tab w:val="left" w:pos="2410"/>
        <w:tab w:val="left" w:pos="4253"/>
        <w:tab w:val="left" w:pos="6946"/>
      </w:tabs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rsid w:val="004F69C4"/>
    <w:pPr>
      <w:keepNext/>
      <w:pBdr>
        <w:bottom w:val="single" w:sz="12" w:space="1" w:color="auto"/>
      </w:pBdr>
      <w:outlineLvl w:val="1"/>
    </w:pPr>
    <w:rPr>
      <w:b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F69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4F69C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850F8"/>
    <w:rPr>
      <w:b/>
      <w:sz w:val="44"/>
      <w:szCs w:val="44"/>
    </w:rPr>
  </w:style>
  <w:style w:type="paragraph" w:styleId="Corpsdetexte2">
    <w:name w:val="Body Text 2"/>
    <w:basedOn w:val="Normal"/>
    <w:rsid w:val="008D556E"/>
    <w:rPr>
      <w:sz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F0115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F011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5975E4"/>
  </w:style>
  <w:style w:type="paragraph" w:styleId="Paragraphedeliste">
    <w:name w:val="List Paragraph"/>
    <w:basedOn w:val="Normal"/>
    <w:uiPriority w:val="34"/>
    <w:qFormat/>
    <w:rsid w:val="009626AE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AF3175"/>
  </w:style>
  <w:style w:type="paragraph" w:styleId="Textedebulles">
    <w:name w:val="Balloon Text"/>
    <w:basedOn w:val="Normal"/>
    <w:link w:val="TextedebullesCar"/>
    <w:uiPriority w:val="99"/>
    <w:semiHidden/>
    <w:unhideWhenUsed/>
    <w:rsid w:val="005506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6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0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1">
    <w:name w:val="text1"/>
    <w:basedOn w:val="Policepardfaut"/>
    <w:rsid w:val="004E14E3"/>
    <w:rPr>
      <w:rFonts w:ascii="Verdana" w:hAnsi="Verdana" w:hint="default"/>
      <w:b w:val="0"/>
      <w:bCs w:val="0"/>
      <w:color w:val="000000"/>
      <w:sz w:val="14"/>
      <w:szCs w:val="14"/>
    </w:rPr>
  </w:style>
  <w:style w:type="character" w:customStyle="1" w:styleId="norm1">
    <w:name w:val="norm1"/>
    <w:basedOn w:val="Policepardfaut"/>
    <w:rsid w:val="00A46509"/>
    <w:rPr>
      <w:rFonts w:ascii="Verdana" w:hAnsi="Verdana" w:hint="default"/>
      <w:b w:val="0"/>
      <w:bCs w:val="0"/>
      <w:color w:val="000000"/>
      <w:sz w:val="13"/>
      <w:szCs w:val="13"/>
    </w:rPr>
  </w:style>
  <w:style w:type="character" w:styleId="Lienhypertexte">
    <w:name w:val="Hyperlink"/>
    <w:basedOn w:val="Policepardfaut"/>
    <w:uiPriority w:val="99"/>
    <w:unhideWhenUsed/>
    <w:rsid w:val="00806926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649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64982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34B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bidi="he-IL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34B97"/>
    <w:rPr>
      <w:rFonts w:ascii="Arial" w:hAnsi="Arial" w:cs="Arial"/>
      <w:vanish/>
      <w:sz w:val="16"/>
      <w:szCs w:val="16"/>
      <w:lang w:bidi="he-IL"/>
    </w:rPr>
  </w:style>
  <w:style w:type="character" w:customStyle="1" w:styleId="head31">
    <w:name w:val="head31"/>
    <w:basedOn w:val="Policepardfaut"/>
    <w:rsid w:val="00752CF5"/>
    <w:rPr>
      <w:b/>
      <w:bCs/>
      <w:color w:val="2A5594"/>
      <w:sz w:val="14"/>
      <w:szCs w:val="14"/>
    </w:rPr>
  </w:style>
  <w:style w:type="table" w:styleId="Grilledutableau">
    <w:name w:val="Table Grid"/>
    <w:basedOn w:val="TableauNormal"/>
    <w:uiPriority w:val="59"/>
    <w:rsid w:val="00F2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TableauNormal"/>
    <w:next w:val="Grilledutableau"/>
    <w:uiPriority w:val="59"/>
    <w:rsid w:val="0055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F5"/>
  </w:style>
  <w:style w:type="paragraph" w:styleId="Titre1">
    <w:name w:val="heading 1"/>
    <w:basedOn w:val="Normal"/>
    <w:next w:val="Normal"/>
    <w:qFormat/>
    <w:rsid w:val="004F69C4"/>
    <w:pPr>
      <w:keepNext/>
      <w:tabs>
        <w:tab w:val="left" w:pos="2410"/>
        <w:tab w:val="left" w:pos="4253"/>
        <w:tab w:val="left" w:pos="6946"/>
      </w:tabs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rsid w:val="004F69C4"/>
    <w:pPr>
      <w:keepNext/>
      <w:pBdr>
        <w:bottom w:val="single" w:sz="12" w:space="1" w:color="auto"/>
      </w:pBdr>
      <w:outlineLvl w:val="1"/>
    </w:pPr>
    <w:rPr>
      <w:b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F69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4F69C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850F8"/>
    <w:rPr>
      <w:b/>
      <w:sz w:val="44"/>
      <w:szCs w:val="44"/>
    </w:rPr>
  </w:style>
  <w:style w:type="paragraph" w:styleId="Corpsdetexte2">
    <w:name w:val="Body Text 2"/>
    <w:basedOn w:val="Normal"/>
    <w:rsid w:val="008D556E"/>
    <w:rPr>
      <w:sz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F0115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F011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5975E4"/>
  </w:style>
  <w:style w:type="paragraph" w:styleId="Paragraphedeliste">
    <w:name w:val="List Paragraph"/>
    <w:basedOn w:val="Normal"/>
    <w:uiPriority w:val="34"/>
    <w:qFormat/>
    <w:rsid w:val="009626AE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AF3175"/>
  </w:style>
  <w:style w:type="paragraph" w:styleId="Textedebulles">
    <w:name w:val="Balloon Text"/>
    <w:basedOn w:val="Normal"/>
    <w:link w:val="TextedebullesCar"/>
    <w:uiPriority w:val="99"/>
    <w:semiHidden/>
    <w:unhideWhenUsed/>
    <w:rsid w:val="005506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6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0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1">
    <w:name w:val="text1"/>
    <w:basedOn w:val="Policepardfaut"/>
    <w:rsid w:val="004E14E3"/>
    <w:rPr>
      <w:rFonts w:ascii="Verdana" w:hAnsi="Verdana" w:hint="default"/>
      <w:b w:val="0"/>
      <w:bCs w:val="0"/>
      <w:color w:val="000000"/>
      <w:sz w:val="14"/>
      <w:szCs w:val="14"/>
    </w:rPr>
  </w:style>
  <w:style w:type="character" w:customStyle="1" w:styleId="norm1">
    <w:name w:val="norm1"/>
    <w:basedOn w:val="Policepardfaut"/>
    <w:rsid w:val="00A46509"/>
    <w:rPr>
      <w:rFonts w:ascii="Verdana" w:hAnsi="Verdana" w:hint="default"/>
      <w:b w:val="0"/>
      <w:bCs w:val="0"/>
      <w:color w:val="000000"/>
      <w:sz w:val="13"/>
      <w:szCs w:val="13"/>
    </w:rPr>
  </w:style>
  <w:style w:type="character" w:styleId="Lienhypertexte">
    <w:name w:val="Hyperlink"/>
    <w:basedOn w:val="Policepardfaut"/>
    <w:uiPriority w:val="99"/>
    <w:unhideWhenUsed/>
    <w:rsid w:val="00806926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649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64982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34B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bidi="he-IL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34B97"/>
    <w:rPr>
      <w:rFonts w:ascii="Arial" w:hAnsi="Arial" w:cs="Arial"/>
      <w:vanish/>
      <w:sz w:val="16"/>
      <w:szCs w:val="16"/>
      <w:lang w:bidi="he-IL"/>
    </w:rPr>
  </w:style>
  <w:style w:type="character" w:customStyle="1" w:styleId="head31">
    <w:name w:val="head31"/>
    <w:basedOn w:val="Policepardfaut"/>
    <w:rsid w:val="00752CF5"/>
    <w:rPr>
      <w:b/>
      <w:bCs/>
      <w:color w:val="2A5594"/>
      <w:sz w:val="14"/>
      <w:szCs w:val="14"/>
    </w:rPr>
  </w:style>
  <w:style w:type="table" w:styleId="Grilledutableau">
    <w:name w:val="Table Grid"/>
    <w:basedOn w:val="TableauNormal"/>
    <w:uiPriority w:val="59"/>
    <w:rsid w:val="00F2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TableauNormal"/>
    <w:next w:val="Grilledutableau"/>
    <w:uiPriority w:val="59"/>
    <w:rsid w:val="0055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9competition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cha.europa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ldogca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B\Documents\SDB_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SDB_mall</Template>
  <TotalTime>0</TotalTime>
  <Pages>4</Pages>
  <Words>1960</Words>
  <Characters>10783</Characters>
  <Application>Microsoft Office Word</Application>
  <DocSecurity>4</DocSecurity>
  <Lines>89</Lines>
  <Paragraphs>25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20" baseType="lpstr">
      <vt:lpstr>EDAM</vt:lpstr>
      <vt:lpstr>EDAM</vt:lpstr>
      <vt:lpstr>RUBRIQUE 1: Identification de la substance/du mélange et de la société/l'entrepr</vt:lpstr>
      <vt:lpstr>RUBRIQUE 2: Identification des dangers</vt:lpstr>
      <vt:lpstr>RUBRIQUE 3: Composition/informations sur les composants</vt:lpstr>
      <vt:lpstr/>
      <vt:lpstr>3.2 Kemisk sammansättning: Mélanges	</vt:lpstr>
      <vt:lpstr>RUBRIQUE 4: Premiers secours</vt:lpstr>
      <vt:lpstr>RUBRIQUE 5: Mesures de lutte contre l'incendie</vt:lpstr>
      <vt:lpstr>RUBRIQUE 6: Mesures à prendre en cas de dispersion accidentelle</vt:lpstr>
      <vt:lpstr>RUBRIQUE 7: Manipulation et stockage</vt:lpstr>
      <vt:lpstr>RUBRIQUE 8: Contrôles de l'exposition/protection individuelle</vt:lpstr>
      <vt:lpstr>RUBRIQUE 9: Propriétés physiques et chimiques</vt:lpstr>
      <vt:lpstr>RUBRIQUE 10: Stabilité et réactivité</vt:lpstr>
      <vt:lpstr>RUBRIQUE 11: Informations toxicologiques</vt:lpstr>
      <vt:lpstr>RUBRIQUE 12: Informations écologiques</vt:lpstr>
      <vt:lpstr>RUBRIQUE 13: Considérations relatives à l'élimination</vt:lpstr>
      <vt:lpstr>RUBRIQUE 14: Informations relatives au transport</vt:lpstr>
      <vt:lpstr>RUBRIQUE 15: Informations relatives à la réglementation</vt:lpstr>
      <vt:lpstr>RUBRIQUE 16: Autres informations»</vt:lpstr>
    </vt:vector>
  </TitlesOfParts>
  <Company>HP</Company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EDAM</dc:title>
  <dc:creator>Eva</dc:creator>
  <cp:lastModifiedBy>teresa ramos</cp:lastModifiedBy>
  <cp:revision>2</cp:revision>
  <cp:lastPrinted>2016-01-26T09:25:00Z</cp:lastPrinted>
  <dcterms:created xsi:type="dcterms:W3CDTF">2018-09-11T13:54:00Z</dcterms:created>
  <dcterms:modified xsi:type="dcterms:W3CDTF">2018-09-11T13:54:00Z</dcterms:modified>
</cp:coreProperties>
</file>